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2987A" w14:textId="533F052A" w:rsidR="00F4206D" w:rsidRPr="00CE1F7D" w:rsidRDefault="00F4206D" w:rsidP="00F4206D">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2CB9009F" wp14:editId="5059AC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5F4D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27</w:t>
      </w:r>
      <w:r w:rsidRPr="00CE1F7D">
        <w:rPr>
          <w:rFonts w:ascii="Arial" w:hAnsi="Arial" w:cs="Arial"/>
          <w:b/>
          <w:kern w:val="2"/>
          <w:lang w:eastAsia="zh-CN"/>
        </w:rPr>
        <w:tab/>
      </w:r>
      <w:r w:rsidRPr="00BE1E62">
        <w:rPr>
          <w:rFonts w:ascii="Arial" w:hAnsi="Arial" w:cs="Arial"/>
          <w:b/>
          <w:color w:val="000000" w:themeColor="text1"/>
          <w:kern w:val="2"/>
          <w:lang w:eastAsia="zh-CN"/>
        </w:rPr>
        <w:t xml:space="preserve"> R2-</w:t>
      </w:r>
      <w:r w:rsidR="00BE1E62" w:rsidRPr="00BE1E62">
        <w:rPr>
          <w:rFonts w:ascii="Arial" w:hAnsi="Arial" w:cs="Arial"/>
          <w:b/>
          <w:color w:val="000000" w:themeColor="text1"/>
          <w:kern w:val="2"/>
          <w:lang w:eastAsia="zh-CN"/>
        </w:rPr>
        <w:t>2407489</w:t>
      </w:r>
    </w:p>
    <w:p w14:paraId="3B404C39" w14:textId="77777777" w:rsidR="00F4206D" w:rsidRPr="00CE1F7D" w:rsidRDefault="00F4206D" w:rsidP="00F4206D">
      <w:pPr>
        <w:spacing w:after="60"/>
        <w:rPr>
          <w:rFonts w:ascii="Arial" w:hAnsi="Arial" w:cs="Arial"/>
          <w:b/>
        </w:rPr>
      </w:pPr>
      <w:r>
        <w:rPr>
          <w:rFonts w:ascii="Arial" w:hAnsi="Arial" w:cs="Arial"/>
          <w:b/>
        </w:rPr>
        <w:t>Maastricht</w:t>
      </w:r>
      <w:r w:rsidRPr="00385746">
        <w:rPr>
          <w:rFonts w:ascii="Arial" w:hAnsi="Arial" w:cs="Arial"/>
          <w:b/>
        </w:rPr>
        <w:t xml:space="preserve">, </w:t>
      </w:r>
      <w:r>
        <w:rPr>
          <w:rFonts w:ascii="Arial" w:hAnsi="Arial" w:cs="Arial"/>
          <w:b/>
        </w:rPr>
        <w:t>The Netherlands</w:t>
      </w:r>
      <w:r w:rsidRPr="00385746">
        <w:rPr>
          <w:rFonts w:ascii="Arial" w:hAnsi="Arial" w:cs="Arial"/>
          <w:b/>
        </w:rPr>
        <w:t xml:space="preserve">, </w:t>
      </w:r>
      <w:r>
        <w:rPr>
          <w:rFonts w:ascii="Arial" w:hAnsi="Arial" w:cs="Arial"/>
          <w:b/>
        </w:rPr>
        <w:t>August 19 – 23</w:t>
      </w:r>
      <w:r w:rsidRPr="00385746">
        <w:rPr>
          <w:rFonts w:ascii="Arial" w:hAnsi="Arial" w:cs="Arial"/>
          <w:b/>
        </w:rPr>
        <w:t>, 202</w:t>
      </w:r>
      <w:r>
        <w:rPr>
          <w:rFonts w:ascii="Arial" w:hAnsi="Arial" w:cs="Arial"/>
          <w:b/>
        </w:rPr>
        <w:t>4</w:t>
      </w:r>
    </w:p>
    <w:p w14:paraId="7826937B" w14:textId="220AE7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w:t>
      </w:r>
      <w:r w:rsidR="00D22A80">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383B4B"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w:t>
      </w:r>
      <w:r w:rsidR="00646300">
        <w:rPr>
          <w:rFonts w:ascii="Arial" w:hAnsi="Arial" w:cs="Arial"/>
          <w:b/>
          <w:lang w:eastAsia="zh-CN"/>
        </w:rPr>
        <w:t xml:space="preserve"> Data Collection</w:t>
      </w:r>
      <w:r w:rsidR="006F22BF">
        <w:rPr>
          <w:rFonts w:ascii="Arial" w:hAnsi="Arial" w:cs="Arial"/>
          <w:b/>
          <w:lang w:eastAsia="zh-CN"/>
        </w:rPr>
        <w:t xml:space="preserve"> for NW-side Model Training</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2D767D" w:rsidRDefault="009C0564" w:rsidP="003F38DA">
      <w:pPr>
        <w:pStyle w:val="Heading1"/>
      </w:pPr>
      <w:r w:rsidRPr="002D767D">
        <w:t>Introduction</w:t>
      </w:r>
      <w:bookmarkEnd w:id="0"/>
      <w:bookmarkEnd w:id="1"/>
    </w:p>
    <w:p w14:paraId="580F6710" w14:textId="77777777" w:rsidR="005507C7" w:rsidRDefault="005507C7" w:rsidP="00B44033">
      <w:pPr>
        <w:rPr>
          <w:color w:val="000000" w:themeColor="text1"/>
        </w:rPr>
      </w:pPr>
    </w:p>
    <w:p w14:paraId="30A2C183" w14:textId="704667F7" w:rsidR="00B44033" w:rsidRDefault="00B44033" w:rsidP="00B44033">
      <w:pPr>
        <w:rPr>
          <w:color w:val="000000" w:themeColor="text1"/>
        </w:rPr>
      </w:pPr>
      <w:r>
        <w:rPr>
          <w:color w:val="000000" w:themeColor="text1"/>
        </w:rPr>
        <w:t xml:space="preserve">In the </w:t>
      </w:r>
      <w:r w:rsidR="00BB764F">
        <w:rPr>
          <w:color w:val="000000" w:themeColor="text1"/>
        </w:rPr>
        <w:t xml:space="preserve">RAN19 </w:t>
      </w:r>
      <w:r>
        <w:rPr>
          <w:color w:val="000000" w:themeColor="text1"/>
        </w:rPr>
        <w:t xml:space="preserve">WID </w:t>
      </w:r>
      <w:r>
        <w:rPr>
          <w:color w:val="C00000"/>
        </w:rPr>
        <w:fldChar w:fldCharType="begin"/>
      </w:r>
      <w:r>
        <w:rPr>
          <w:color w:val="000000" w:themeColor="text1"/>
        </w:rPr>
        <w:instrText xml:space="preserve"> REF _Ref162612878 \r \h </w:instrText>
      </w:r>
      <w:r>
        <w:rPr>
          <w:color w:val="C00000"/>
        </w:rPr>
      </w:r>
      <w:r>
        <w:rPr>
          <w:color w:val="C00000"/>
        </w:rPr>
        <w:fldChar w:fldCharType="separate"/>
      </w:r>
      <w:r>
        <w:rPr>
          <w:color w:val="000000" w:themeColor="text1"/>
        </w:rPr>
        <w:t>[1]</w:t>
      </w:r>
      <w:r>
        <w:rPr>
          <w:color w:val="C00000"/>
        </w:rPr>
        <w:fldChar w:fldCharType="end"/>
      </w:r>
      <w:r>
        <w:rPr>
          <w:color w:val="000000" w:themeColor="text1"/>
        </w:rPr>
        <w:t xml:space="preserve">, the following items are listed as RAN2 or RAN2-led </w:t>
      </w:r>
      <w:r w:rsidR="006E3F73">
        <w:rPr>
          <w:color w:val="000000" w:themeColor="text1"/>
        </w:rPr>
        <w:t xml:space="preserve">WI </w:t>
      </w:r>
      <w:r>
        <w:rPr>
          <w:color w:val="000000" w:themeColor="text1"/>
        </w:rPr>
        <w:t xml:space="preserve">research areas for the </w:t>
      </w:r>
      <w:proofErr w:type="spellStart"/>
      <w:r w:rsidRPr="006E3F73">
        <w:rPr>
          <w:i/>
          <w:iCs/>
          <w:color w:val="000000" w:themeColor="text1"/>
        </w:rPr>
        <w:t>NR_AIML_Air</w:t>
      </w:r>
      <w:proofErr w:type="spellEnd"/>
      <w:r>
        <w:rPr>
          <w:color w:val="000000" w:themeColor="text1"/>
        </w:rPr>
        <w:t xml:space="preserve"> project.</w:t>
      </w:r>
    </w:p>
    <w:p w14:paraId="1E1C7506" w14:textId="77777777" w:rsidR="00B44033" w:rsidRPr="00B87903" w:rsidRDefault="00B44033" w:rsidP="00B44033">
      <w:pPr>
        <w:numPr>
          <w:ilvl w:val="0"/>
          <w:numId w:val="23"/>
        </w:numPr>
        <w:overflowPunct w:val="0"/>
        <w:snapToGrid/>
        <w:spacing w:after="0"/>
        <w:jc w:val="left"/>
        <w:textAlignment w:val="baseline"/>
        <w:rPr>
          <w:bCs/>
          <w:i/>
          <w:iCs/>
          <w:color w:val="0070C0"/>
          <w:sz w:val="20"/>
          <w:szCs w:val="20"/>
        </w:rPr>
      </w:pPr>
      <w:r w:rsidRPr="00B87903">
        <w:rPr>
          <w:bCs/>
          <w:i/>
          <w:iCs/>
          <w:color w:val="0070C0"/>
          <w:sz w:val="20"/>
          <w:szCs w:val="20"/>
        </w:rPr>
        <w:t xml:space="preserve">AI/ML general framework for </w:t>
      </w:r>
      <w:r w:rsidRPr="00B87903">
        <w:rPr>
          <w:bCs/>
          <w:i/>
          <w:iCs/>
          <w:color w:val="0070C0"/>
          <w:sz w:val="20"/>
          <w:szCs w:val="20"/>
          <w:u w:val="single"/>
        </w:rPr>
        <w:t>one-sided AI/ML models</w:t>
      </w:r>
      <w:r w:rsidRPr="00B87903">
        <w:rPr>
          <w:bCs/>
          <w:i/>
          <w:iCs/>
          <w:color w:val="0070C0"/>
          <w:sz w:val="20"/>
          <w:szCs w:val="20"/>
        </w:rPr>
        <w:t xml:space="preserve"> within the realm of what has been studied in the </w:t>
      </w:r>
      <w:proofErr w:type="spellStart"/>
      <w:r w:rsidRPr="00B87903">
        <w:rPr>
          <w:bCs/>
          <w:i/>
          <w:iCs/>
          <w:color w:val="0070C0"/>
          <w:sz w:val="20"/>
          <w:szCs w:val="20"/>
        </w:rPr>
        <w:t>FS_NR_AIML_Air</w:t>
      </w:r>
      <w:proofErr w:type="spellEnd"/>
      <w:r w:rsidRPr="00B87903">
        <w:rPr>
          <w:bCs/>
          <w:i/>
          <w:iCs/>
          <w:color w:val="0070C0"/>
          <w:sz w:val="20"/>
          <w:szCs w:val="20"/>
        </w:rPr>
        <w:t xml:space="preserve"> project [RAN2]:</w:t>
      </w:r>
    </w:p>
    <w:p w14:paraId="44C23854" w14:textId="77777777" w:rsidR="00B44033" w:rsidRPr="00B87903" w:rsidRDefault="00B44033" w:rsidP="00B44033">
      <w:pPr>
        <w:numPr>
          <w:ilvl w:val="1"/>
          <w:numId w:val="23"/>
        </w:numPr>
        <w:overflowPunct w:val="0"/>
        <w:snapToGrid/>
        <w:spacing w:after="0"/>
        <w:jc w:val="left"/>
        <w:textAlignment w:val="baseline"/>
        <w:rPr>
          <w:bCs/>
          <w:i/>
          <w:iCs/>
          <w:color w:val="0070C0"/>
          <w:sz w:val="20"/>
          <w:szCs w:val="20"/>
        </w:rPr>
      </w:pPr>
      <w:proofErr w:type="spellStart"/>
      <w:r w:rsidRPr="00B87903">
        <w:rPr>
          <w:bCs/>
          <w:i/>
          <w:iCs/>
          <w:color w:val="0070C0"/>
          <w:sz w:val="20"/>
          <w:szCs w:val="20"/>
        </w:rPr>
        <w:t>Signalling</w:t>
      </w:r>
      <w:proofErr w:type="spellEnd"/>
      <w:r w:rsidRPr="00B87903">
        <w:rPr>
          <w:bCs/>
          <w:i/>
          <w:iCs/>
          <w:color w:val="0070C0"/>
          <w:sz w:val="20"/>
          <w:szCs w:val="20"/>
        </w:rPr>
        <w:t xml:space="preserve"> and protocol aspects of Life Cycle Management (LCM) enabling functionality and model (if justified) selection, activation, deactivation, switching, fallback</w:t>
      </w:r>
    </w:p>
    <w:p w14:paraId="69F7BD7D" w14:textId="77777777" w:rsidR="00B44033" w:rsidRPr="00B87903" w:rsidRDefault="00B44033" w:rsidP="00B44033">
      <w:pPr>
        <w:numPr>
          <w:ilvl w:val="2"/>
          <w:numId w:val="23"/>
        </w:numPr>
        <w:overflowPunct w:val="0"/>
        <w:snapToGrid/>
        <w:spacing w:after="0"/>
        <w:jc w:val="left"/>
        <w:textAlignment w:val="baseline"/>
        <w:rPr>
          <w:bCs/>
          <w:i/>
          <w:iCs/>
          <w:color w:val="0070C0"/>
          <w:sz w:val="20"/>
          <w:szCs w:val="20"/>
        </w:rPr>
      </w:pPr>
      <w:r w:rsidRPr="00B87903">
        <w:rPr>
          <w:bCs/>
          <w:i/>
          <w:iCs/>
          <w:color w:val="0070C0"/>
          <w:sz w:val="20"/>
          <w:szCs w:val="20"/>
        </w:rPr>
        <w:t xml:space="preserve">Identification related </w:t>
      </w:r>
      <w:proofErr w:type="spellStart"/>
      <w:r w:rsidRPr="00B87903">
        <w:rPr>
          <w:bCs/>
          <w:i/>
          <w:iCs/>
          <w:color w:val="0070C0"/>
          <w:sz w:val="20"/>
          <w:szCs w:val="20"/>
        </w:rPr>
        <w:t>signalling</w:t>
      </w:r>
      <w:proofErr w:type="spellEnd"/>
      <w:r w:rsidRPr="00B87903">
        <w:rPr>
          <w:bCs/>
          <w:i/>
          <w:iCs/>
          <w:color w:val="0070C0"/>
          <w:sz w:val="20"/>
          <w:szCs w:val="20"/>
        </w:rPr>
        <w:t xml:space="preserve"> is part of the above objective </w:t>
      </w:r>
    </w:p>
    <w:p w14:paraId="602D4F7B" w14:textId="77777777" w:rsidR="00B44033" w:rsidRPr="00B87903" w:rsidRDefault="00B44033" w:rsidP="00B44033">
      <w:pPr>
        <w:numPr>
          <w:ilvl w:val="1"/>
          <w:numId w:val="23"/>
        </w:numPr>
        <w:overflowPunct w:val="0"/>
        <w:snapToGrid/>
        <w:spacing w:after="0"/>
        <w:jc w:val="left"/>
        <w:textAlignment w:val="baseline"/>
        <w:rPr>
          <w:b/>
          <w:i/>
          <w:iCs/>
          <w:color w:val="0070C0"/>
          <w:sz w:val="20"/>
          <w:szCs w:val="20"/>
        </w:rPr>
      </w:pPr>
      <w:r w:rsidRPr="00B87903">
        <w:rPr>
          <w:bCs/>
          <w:i/>
          <w:iCs/>
          <w:color w:val="0070C0"/>
          <w:sz w:val="20"/>
          <w:szCs w:val="20"/>
        </w:rPr>
        <w:t xml:space="preserve">Necessary </w:t>
      </w:r>
      <w:proofErr w:type="spellStart"/>
      <w:r w:rsidRPr="00B87903">
        <w:rPr>
          <w:bCs/>
          <w:i/>
          <w:iCs/>
          <w:color w:val="0070C0"/>
          <w:sz w:val="20"/>
          <w:szCs w:val="20"/>
        </w:rPr>
        <w:t>signalling</w:t>
      </w:r>
      <w:proofErr w:type="spellEnd"/>
      <w:r w:rsidRPr="00B87903">
        <w:rPr>
          <w:bCs/>
          <w:i/>
          <w:iCs/>
          <w:color w:val="0070C0"/>
          <w:sz w:val="20"/>
          <w:szCs w:val="20"/>
        </w:rPr>
        <w:t xml:space="preserve">/mechanism(s) for LCM to facilitate </w:t>
      </w:r>
      <w:r w:rsidRPr="00B87903">
        <w:rPr>
          <w:b/>
          <w:i/>
          <w:iCs/>
          <w:color w:val="0070C0"/>
          <w:sz w:val="20"/>
          <w:szCs w:val="20"/>
        </w:rPr>
        <w:t>model training</w:t>
      </w:r>
      <w:r w:rsidRPr="00B87903">
        <w:rPr>
          <w:bCs/>
          <w:i/>
          <w:iCs/>
          <w:color w:val="0070C0"/>
          <w:sz w:val="20"/>
          <w:szCs w:val="20"/>
        </w:rPr>
        <w:t>, inference, performance monitoring,</w:t>
      </w:r>
      <w:r w:rsidRPr="00B87903">
        <w:rPr>
          <w:b/>
          <w:i/>
          <w:iCs/>
          <w:color w:val="0070C0"/>
          <w:sz w:val="20"/>
          <w:szCs w:val="20"/>
        </w:rPr>
        <w:t xml:space="preserve"> data collection (except for the purpose of CN/OAM/OTT collection of UE-sided model training data) for both UE-sided and NW-sided models</w:t>
      </w:r>
    </w:p>
    <w:p w14:paraId="454F112D" w14:textId="77777777" w:rsidR="00B44033" w:rsidRPr="00B87903" w:rsidRDefault="00B44033" w:rsidP="00B44033">
      <w:pPr>
        <w:numPr>
          <w:ilvl w:val="1"/>
          <w:numId w:val="23"/>
        </w:numPr>
        <w:overflowPunct w:val="0"/>
        <w:snapToGrid/>
        <w:spacing w:after="0"/>
        <w:jc w:val="left"/>
        <w:textAlignment w:val="baseline"/>
        <w:rPr>
          <w:bCs/>
          <w:i/>
          <w:iCs/>
          <w:color w:val="0070C0"/>
          <w:sz w:val="20"/>
          <w:szCs w:val="20"/>
        </w:rPr>
      </w:pPr>
      <w:proofErr w:type="spellStart"/>
      <w:r w:rsidRPr="00B87903">
        <w:rPr>
          <w:bCs/>
          <w:i/>
          <w:iCs/>
          <w:color w:val="0070C0"/>
          <w:sz w:val="20"/>
          <w:szCs w:val="20"/>
        </w:rPr>
        <w:t>Signalling</w:t>
      </w:r>
      <w:proofErr w:type="spellEnd"/>
      <w:r w:rsidRPr="00B87903">
        <w:rPr>
          <w:bCs/>
          <w:i/>
          <w:iCs/>
          <w:color w:val="0070C0"/>
          <w:sz w:val="20"/>
          <w:szCs w:val="20"/>
        </w:rPr>
        <w:t xml:space="preserve"> mechanism of applicable functionalities/models</w:t>
      </w:r>
    </w:p>
    <w:p w14:paraId="2F6A8A80" w14:textId="77777777" w:rsidR="00B44033" w:rsidRDefault="00B44033" w:rsidP="00B44033">
      <w:pPr>
        <w:rPr>
          <w:iCs/>
          <w:color w:val="000000" w:themeColor="text1"/>
        </w:rPr>
      </w:pPr>
    </w:p>
    <w:p w14:paraId="233738B6" w14:textId="377B0DE4" w:rsidR="00BE613A" w:rsidRDefault="00533B45" w:rsidP="007F6EBB">
      <w:pPr>
        <w:rPr>
          <w:color w:val="000000" w:themeColor="text1"/>
          <w:lang w:eastAsia="zh-CN"/>
        </w:rPr>
      </w:pPr>
      <w:r>
        <w:rPr>
          <w:color w:val="000000" w:themeColor="text1"/>
          <w:lang w:eastAsia="zh-CN"/>
        </w:rPr>
        <w:t xml:space="preserve">In RAN2 meeting </w:t>
      </w:r>
      <w:r w:rsidR="009010D2">
        <w:rPr>
          <w:color w:val="000000" w:themeColor="text1"/>
          <w:lang w:eastAsia="zh-CN"/>
        </w:rPr>
        <w:t>#</w:t>
      </w:r>
      <w:r>
        <w:rPr>
          <w:color w:val="000000" w:themeColor="text1"/>
          <w:lang w:eastAsia="zh-CN"/>
        </w:rPr>
        <w:t xml:space="preserve">125bis (Changsha), </w:t>
      </w:r>
      <w:r w:rsidR="007B444B">
        <w:rPr>
          <w:color w:val="000000" w:themeColor="text1"/>
          <w:lang w:eastAsia="zh-CN"/>
        </w:rPr>
        <w:t xml:space="preserve">we </w:t>
      </w:r>
      <w:r w:rsidR="00ED70E5">
        <w:rPr>
          <w:color w:val="000000" w:themeColor="text1"/>
          <w:lang w:eastAsia="zh-CN"/>
        </w:rPr>
        <w:t>reached the following agreements</w:t>
      </w:r>
      <w:r w:rsidR="007C3308">
        <w:rPr>
          <w:color w:val="000000" w:themeColor="text1"/>
          <w:lang w:eastAsia="zh-CN"/>
        </w:rPr>
        <w:t xml:space="preserve"> for </w:t>
      </w:r>
      <w:r w:rsidR="007C3308" w:rsidRPr="007C3308">
        <w:rPr>
          <w:color w:val="000000" w:themeColor="text1"/>
          <w:lang w:eastAsia="zh-CN"/>
        </w:rPr>
        <w:t>Data Collection for NW-side Model Training</w:t>
      </w:r>
      <w:r w:rsidR="009010D2">
        <w:rPr>
          <w:color w:val="000000" w:themeColor="text1"/>
          <w:lang w:eastAsia="zh-CN"/>
        </w:rPr>
        <w:t>.</w:t>
      </w:r>
    </w:p>
    <w:p w14:paraId="77E788C1" w14:textId="77777777" w:rsidR="00ED70E5" w:rsidRPr="00A817F7" w:rsidRDefault="00ED70E5" w:rsidP="00ED70E5">
      <w:pPr>
        <w:rPr>
          <w:b/>
          <w:bCs/>
          <w:iCs/>
          <w:sz w:val="20"/>
          <w:szCs w:val="20"/>
        </w:rPr>
      </w:pPr>
      <w:r w:rsidRPr="00A817F7">
        <w:rPr>
          <w:b/>
          <w:bCs/>
          <w:iCs/>
          <w:sz w:val="20"/>
          <w:szCs w:val="20"/>
          <w:highlight w:val="green"/>
        </w:rPr>
        <w:t>Agreements</w:t>
      </w:r>
    </w:p>
    <w:p w14:paraId="08764509" w14:textId="77777777" w:rsidR="00ED70E5" w:rsidRPr="00B87903" w:rsidRDefault="00ED70E5" w:rsidP="00ED70E5">
      <w:pPr>
        <w:pStyle w:val="ListParagraph"/>
        <w:numPr>
          <w:ilvl w:val="0"/>
          <w:numId w:val="42"/>
        </w:numPr>
        <w:spacing w:line="278" w:lineRule="auto"/>
        <w:ind w:left="720" w:hanging="360"/>
        <w:rPr>
          <w:rFonts w:ascii="Times New Roman" w:hAnsi="Times New Roman"/>
          <w:i/>
          <w:iCs/>
          <w:color w:val="0070C0"/>
          <w:sz w:val="20"/>
          <w:szCs w:val="20"/>
        </w:rPr>
      </w:pPr>
      <w:r w:rsidRPr="00B87903">
        <w:rPr>
          <w:rFonts w:ascii="Times New Roman" w:hAnsi="Times New Roman"/>
          <w:i/>
          <w:iCs/>
          <w:color w:val="0070C0"/>
          <w:sz w:val="20"/>
          <w:szCs w:val="20"/>
        </w:rPr>
        <w:t>For the NW-side data collection related to beam management use cases, RAN2 to consider gNB-centric and OAM-centric approaches.</w:t>
      </w:r>
      <w:r w:rsidRPr="00B87903">
        <w:rPr>
          <w:rFonts w:ascii="Times New Roman" w:hAnsi="Times New Roman"/>
          <w:i/>
          <w:iCs/>
          <w:color w:val="0070C0"/>
          <w:sz w:val="20"/>
          <w:szCs w:val="20"/>
        </w:rPr>
        <w:tab/>
      </w:r>
    </w:p>
    <w:p w14:paraId="3C43138E" w14:textId="77777777" w:rsidR="00ED70E5" w:rsidRPr="00B87903" w:rsidRDefault="00ED70E5" w:rsidP="00ED70E5">
      <w:pPr>
        <w:pStyle w:val="ListParagraph"/>
        <w:numPr>
          <w:ilvl w:val="0"/>
          <w:numId w:val="42"/>
        </w:numPr>
        <w:spacing w:line="278" w:lineRule="auto"/>
        <w:ind w:left="720" w:hanging="360"/>
        <w:rPr>
          <w:rFonts w:ascii="Times New Roman" w:hAnsi="Times New Roman"/>
          <w:i/>
          <w:iCs/>
          <w:color w:val="0070C0"/>
          <w:sz w:val="20"/>
          <w:szCs w:val="20"/>
        </w:rPr>
      </w:pPr>
      <w:r w:rsidRPr="00B87903">
        <w:rPr>
          <w:rFonts w:ascii="Times New Roman" w:hAnsi="Times New Roman"/>
          <w:i/>
          <w:iCs/>
          <w:color w:val="0070C0"/>
          <w:sz w:val="20"/>
          <w:szCs w:val="20"/>
        </w:rPr>
        <w:t>We aim that the same measurement framework is applied to both gNB-centric data collection and OAM-centric data collection for NW-side data collection.</w:t>
      </w:r>
    </w:p>
    <w:p w14:paraId="74520BA5" w14:textId="77777777" w:rsidR="00ED70E5" w:rsidRPr="00B87903" w:rsidRDefault="00ED70E5" w:rsidP="00ED70E5">
      <w:pPr>
        <w:pStyle w:val="ListParagraph"/>
        <w:numPr>
          <w:ilvl w:val="0"/>
          <w:numId w:val="42"/>
        </w:numPr>
        <w:spacing w:line="278" w:lineRule="auto"/>
        <w:ind w:left="720" w:hanging="360"/>
        <w:rPr>
          <w:rFonts w:ascii="Times New Roman" w:hAnsi="Times New Roman"/>
          <w:i/>
          <w:iCs/>
          <w:color w:val="0070C0"/>
          <w:sz w:val="20"/>
          <w:szCs w:val="20"/>
        </w:rPr>
      </w:pPr>
      <w:r w:rsidRPr="00B87903">
        <w:rPr>
          <w:rFonts w:ascii="Times New Roman" w:hAnsi="Times New Roman"/>
          <w:i/>
          <w:iCs/>
          <w:color w:val="0070C0"/>
          <w:sz w:val="20"/>
          <w:szCs w:val="20"/>
        </w:rPr>
        <w:t xml:space="preserve">RAN2 supports enhancements to MDT for data collection framework for training.  </w:t>
      </w:r>
    </w:p>
    <w:p w14:paraId="1A71A478" w14:textId="09F2823D" w:rsidR="00BE613A" w:rsidRPr="00B87903" w:rsidRDefault="00ED70E5" w:rsidP="007F6EBB">
      <w:pPr>
        <w:pStyle w:val="ListParagraph"/>
        <w:numPr>
          <w:ilvl w:val="1"/>
          <w:numId w:val="42"/>
        </w:numPr>
        <w:spacing w:line="278" w:lineRule="auto"/>
        <w:rPr>
          <w:rFonts w:ascii="Times New Roman" w:hAnsi="Times New Roman"/>
          <w:i/>
          <w:iCs/>
          <w:color w:val="0070C0"/>
          <w:sz w:val="20"/>
          <w:szCs w:val="20"/>
        </w:rPr>
      </w:pPr>
      <w:r w:rsidRPr="00B87903">
        <w:rPr>
          <w:rFonts w:ascii="Times New Roman" w:hAnsi="Times New Roman"/>
          <w:i/>
          <w:iCs/>
          <w:color w:val="0070C0"/>
          <w:sz w:val="20"/>
          <w:szCs w:val="20"/>
        </w:rPr>
        <w:t>FSS Whether to enhance logged or immediate MDT.</w:t>
      </w:r>
    </w:p>
    <w:p w14:paraId="5B4FF959" w14:textId="03914D2A" w:rsidR="008A63E5" w:rsidRDefault="008A63E5" w:rsidP="008A63E5">
      <w:pPr>
        <w:rPr>
          <w:color w:val="000000" w:themeColor="text1"/>
          <w:lang w:eastAsia="zh-CN"/>
        </w:rPr>
      </w:pPr>
      <w:r>
        <w:rPr>
          <w:color w:val="000000" w:themeColor="text1"/>
          <w:lang w:eastAsia="zh-CN"/>
        </w:rPr>
        <w:t xml:space="preserve">In RAN2 meeting </w:t>
      </w:r>
      <w:r w:rsidR="009010D2">
        <w:rPr>
          <w:color w:val="000000" w:themeColor="text1"/>
          <w:lang w:eastAsia="zh-CN"/>
        </w:rPr>
        <w:t>#</w:t>
      </w:r>
      <w:r>
        <w:rPr>
          <w:color w:val="000000" w:themeColor="text1"/>
          <w:lang w:eastAsia="zh-CN"/>
        </w:rPr>
        <w:t xml:space="preserve">126 (Fukuoka), </w:t>
      </w:r>
      <w:r w:rsidR="007B444B">
        <w:rPr>
          <w:color w:val="000000" w:themeColor="text1"/>
          <w:lang w:eastAsia="zh-CN"/>
        </w:rPr>
        <w:t xml:space="preserve">we </w:t>
      </w:r>
      <w:r w:rsidR="00CD6A51">
        <w:rPr>
          <w:color w:val="000000" w:themeColor="text1"/>
          <w:lang w:eastAsia="zh-CN"/>
        </w:rPr>
        <w:t>advanced the discussions further and</w:t>
      </w:r>
      <w:r w:rsidR="00F538F7">
        <w:rPr>
          <w:color w:val="000000" w:themeColor="text1"/>
          <w:lang w:eastAsia="zh-CN"/>
        </w:rPr>
        <w:t xml:space="preserve"> </w:t>
      </w:r>
      <w:r w:rsidR="007B444B">
        <w:rPr>
          <w:color w:val="000000" w:themeColor="text1"/>
          <w:lang w:eastAsia="zh-CN"/>
        </w:rPr>
        <w:t>reached the following agreements</w:t>
      </w:r>
      <w:r w:rsidR="009010D2">
        <w:rPr>
          <w:color w:val="000000" w:themeColor="text1"/>
          <w:lang w:eastAsia="zh-CN"/>
        </w:rPr>
        <w:t xml:space="preserve"> for </w:t>
      </w:r>
      <w:r w:rsidR="009010D2" w:rsidRPr="007C3308">
        <w:rPr>
          <w:color w:val="000000" w:themeColor="text1"/>
          <w:lang w:eastAsia="zh-CN"/>
        </w:rPr>
        <w:t>Data Collection for NW-side Model Training</w:t>
      </w:r>
      <w:r w:rsidR="007B444B">
        <w:rPr>
          <w:color w:val="000000" w:themeColor="text1"/>
          <w:lang w:eastAsia="zh-CN"/>
        </w:rPr>
        <w:t>.</w:t>
      </w:r>
    </w:p>
    <w:p w14:paraId="3D186F32" w14:textId="77777777" w:rsidR="00017448" w:rsidRPr="00F00F4F" w:rsidRDefault="00017448" w:rsidP="00017448">
      <w:pPr>
        <w:spacing w:after="240"/>
        <w:rPr>
          <w:b/>
          <w:bCs/>
          <w:iCs/>
          <w:sz w:val="20"/>
          <w:szCs w:val="20"/>
        </w:rPr>
      </w:pPr>
      <w:r w:rsidRPr="00F00F4F">
        <w:rPr>
          <w:b/>
          <w:bCs/>
          <w:iCs/>
          <w:sz w:val="20"/>
          <w:szCs w:val="20"/>
          <w:highlight w:val="green"/>
        </w:rPr>
        <w:t>Agreements</w:t>
      </w:r>
    </w:p>
    <w:p w14:paraId="6D6E9978" w14:textId="77777777" w:rsidR="00017448" w:rsidRPr="00B87903" w:rsidRDefault="00017448" w:rsidP="00017448">
      <w:pPr>
        <w:pStyle w:val="ListParagraph"/>
        <w:numPr>
          <w:ilvl w:val="0"/>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Immediate MDT is the baseline framework for OAM-centric data collection for the training of a network-sided model</w:t>
      </w:r>
    </w:p>
    <w:p w14:paraId="4702754C" w14:textId="77777777" w:rsidR="00017448" w:rsidRPr="00B87903" w:rsidRDefault="00017448" w:rsidP="00017448">
      <w:pPr>
        <w:pStyle w:val="ListParagraph"/>
        <w:numPr>
          <w:ilvl w:val="0"/>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 xml:space="preserve">Enhance the immediate MDT framework to support periodical reporting.   </w:t>
      </w:r>
    </w:p>
    <w:p w14:paraId="445AC33E" w14:textId="77777777" w:rsidR="00017448" w:rsidRPr="00B87903" w:rsidRDefault="00017448" w:rsidP="00017448">
      <w:pPr>
        <w:pStyle w:val="ListParagraph"/>
        <w:numPr>
          <w:ilvl w:val="1"/>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 xml:space="preserve">FFS whether and what event-based reporting is supported, and </w:t>
      </w:r>
    </w:p>
    <w:p w14:paraId="69010B2C" w14:textId="77777777" w:rsidR="00017448" w:rsidRPr="00B87903" w:rsidRDefault="00017448" w:rsidP="00017448">
      <w:pPr>
        <w:pStyle w:val="ListParagraph"/>
        <w:numPr>
          <w:ilvl w:val="1"/>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FFS on network request reporting.</w:t>
      </w:r>
    </w:p>
    <w:p w14:paraId="6816752B" w14:textId="77777777" w:rsidR="00017448" w:rsidRPr="00B87903" w:rsidRDefault="00017448" w:rsidP="00017448">
      <w:pPr>
        <w:pStyle w:val="ListParagraph"/>
        <w:numPr>
          <w:ilvl w:val="0"/>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 xml:space="preserve">For gNB centric and OAM centric (for RRC </w:t>
      </w:r>
      <w:proofErr w:type="spellStart"/>
      <w:r w:rsidRPr="00B87903">
        <w:rPr>
          <w:rFonts w:ascii="Times New Roman" w:hAnsi="Times New Roman"/>
          <w:i/>
          <w:iCs/>
          <w:color w:val="0070C0"/>
          <w:sz w:val="20"/>
          <w:szCs w:val="20"/>
        </w:rPr>
        <w:t>signaling</w:t>
      </w:r>
      <w:proofErr w:type="spellEnd"/>
      <w:r w:rsidRPr="00B87903">
        <w:rPr>
          <w:rFonts w:ascii="Times New Roman" w:hAnsi="Times New Roman"/>
          <w:i/>
          <w:iCs/>
          <w:color w:val="0070C0"/>
          <w:sz w:val="20"/>
          <w:szCs w:val="20"/>
        </w:rPr>
        <w:t xml:space="preserve"> between UE and gNB), reporting multiple instances of logged L1 measurement result from UE to gNB via a RRC message as configured by gNB is an optional feature.  </w:t>
      </w:r>
    </w:p>
    <w:p w14:paraId="4099D8D3" w14:textId="77777777" w:rsidR="00017448" w:rsidRPr="00B87903" w:rsidRDefault="00017448" w:rsidP="00017448">
      <w:pPr>
        <w:pStyle w:val="ListParagraph"/>
        <w:numPr>
          <w:ilvl w:val="1"/>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 xml:space="preserve">FFS how to handle case when single RRC message is not sufficient.   </w:t>
      </w:r>
    </w:p>
    <w:p w14:paraId="0D2005CE" w14:textId="2E043D3B" w:rsidR="00BE613A" w:rsidRPr="00B87903" w:rsidRDefault="00017448" w:rsidP="007F6EBB">
      <w:pPr>
        <w:pStyle w:val="ListParagraph"/>
        <w:numPr>
          <w:ilvl w:val="1"/>
          <w:numId w:val="41"/>
        </w:numPr>
        <w:spacing w:after="240" w:line="240" w:lineRule="auto"/>
        <w:jc w:val="both"/>
        <w:rPr>
          <w:rFonts w:ascii="Times New Roman" w:hAnsi="Times New Roman"/>
          <w:i/>
          <w:iCs/>
          <w:color w:val="0070C0"/>
          <w:sz w:val="20"/>
          <w:szCs w:val="20"/>
        </w:rPr>
      </w:pPr>
      <w:r w:rsidRPr="00B87903">
        <w:rPr>
          <w:rFonts w:ascii="Times New Roman" w:hAnsi="Times New Roman"/>
          <w:i/>
          <w:iCs/>
          <w:color w:val="0070C0"/>
          <w:sz w:val="20"/>
          <w:szCs w:val="20"/>
        </w:rPr>
        <w:t xml:space="preserve">FFS if there will be any further enhancement needed pending RAN1 agreement.  </w:t>
      </w:r>
    </w:p>
    <w:p w14:paraId="4CCCEABD" w14:textId="190CAE8B" w:rsidR="00662C64" w:rsidRPr="0070163A" w:rsidRDefault="00B44033" w:rsidP="007F6EBB">
      <w:pPr>
        <w:rPr>
          <w:color w:val="000000" w:themeColor="text1"/>
          <w:lang w:eastAsia="zh-CN"/>
        </w:rPr>
      </w:pPr>
      <w:r w:rsidRPr="00B5423E">
        <w:rPr>
          <w:color w:val="000000" w:themeColor="text1"/>
          <w:lang w:eastAsia="zh-CN"/>
        </w:rPr>
        <w:t xml:space="preserve">In this contribution, </w:t>
      </w:r>
      <w:r w:rsidR="00D44716">
        <w:rPr>
          <w:color w:val="000000" w:themeColor="text1"/>
          <w:lang w:eastAsia="zh-CN"/>
        </w:rPr>
        <w:t>our discussion will</w:t>
      </w:r>
      <w:r>
        <w:rPr>
          <w:color w:val="000000" w:themeColor="text1"/>
          <w:lang w:eastAsia="zh-CN"/>
        </w:rPr>
        <w:t xml:space="preserve"> </w:t>
      </w:r>
      <w:r w:rsidR="00D44716">
        <w:rPr>
          <w:color w:val="000000" w:themeColor="text1"/>
          <w:lang w:eastAsia="zh-CN"/>
        </w:rPr>
        <w:t>f</w:t>
      </w:r>
      <w:r w:rsidR="00D44716" w:rsidRPr="00D44716">
        <w:rPr>
          <w:color w:val="000000" w:themeColor="text1"/>
          <w:lang w:eastAsia="zh-CN"/>
        </w:rPr>
        <w:t>ocus on the mechanisms and principles identified for data collection for network side model trainin</w:t>
      </w:r>
      <w:r w:rsidR="00223FBE">
        <w:rPr>
          <w:color w:val="000000" w:themeColor="text1"/>
          <w:lang w:eastAsia="zh-CN"/>
        </w:rPr>
        <w:t>g</w:t>
      </w:r>
      <w:r w:rsidR="00676B9C">
        <w:rPr>
          <w:color w:val="000000" w:themeColor="text1"/>
          <w:lang w:eastAsia="zh-CN"/>
        </w:rPr>
        <w:t xml:space="preserve"> during R18, as indicated by the </w:t>
      </w:r>
      <w:r w:rsidR="0070163A">
        <w:rPr>
          <w:color w:val="000000" w:themeColor="text1"/>
          <w:lang w:eastAsia="zh-CN"/>
        </w:rPr>
        <w:t>Chair</w:t>
      </w:r>
      <w:r w:rsidR="00D44716">
        <w:rPr>
          <w:color w:val="000000" w:themeColor="text1"/>
          <w:lang w:eastAsia="zh-CN"/>
        </w:rPr>
        <w:t>.</w:t>
      </w:r>
      <w:bookmarkStart w:id="2" w:name="_Ref129681832"/>
    </w:p>
    <w:p w14:paraId="7EBDC356" w14:textId="33F1AB22" w:rsidR="00C71A7C" w:rsidRPr="00BA433C" w:rsidRDefault="00C71A7C" w:rsidP="00C71A7C">
      <w:pPr>
        <w:pStyle w:val="Heading1"/>
        <w:rPr>
          <w:color w:val="000000" w:themeColor="text1"/>
        </w:rPr>
      </w:pPr>
      <w:bookmarkStart w:id="3" w:name="_Ref173918047"/>
      <w:bookmarkStart w:id="4" w:name="_Hlk99709641"/>
      <w:r>
        <w:rPr>
          <w:color w:val="000000" w:themeColor="text1"/>
        </w:rPr>
        <w:lastRenderedPageBreak/>
        <w:t>Background</w:t>
      </w:r>
      <w:bookmarkEnd w:id="3"/>
    </w:p>
    <w:p w14:paraId="32FD9576" w14:textId="7F25E3AB" w:rsidR="00DF08A9" w:rsidRDefault="00BA433C" w:rsidP="00DF08A9">
      <w:r>
        <w:t xml:space="preserve">In the TR </w:t>
      </w:r>
      <w:r>
        <w:fldChar w:fldCharType="begin"/>
      </w:r>
      <w:r>
        <w:instrText xml:space="preserve"> REF _Ref162613293 \r \h </w:instrText>
      </w:r>
      <w:r>
        <w:fldChar w:fldCharType="separate"/>
      </w:r>
      <w:r>
        <w:t>[2]</w:t>
      </w:r>
      <w:r>
        <w:fldChar w:fldCharType="end"/>
      </w:r>
      <w:r>
        <w:t xml:space="preserve">, </w:t>
      </w:r>
      <w:r w:rsidR="00DF08A9">
        <w:t xml:space="preserve">Table 7.3.1.2-1 lists existing data collection mechanisms available in current RAN specifications for the UE to report measurements to another entity acting as </w:t>
      </w:r>
      <w:r w:rsidR="00DF08A9" w:rsidRPr="00BE412C">
        <w:t xml:space="preserve">termination point </w:t>
      </w:r>
      <w:r w:rsidR="00DF08A9">
        <w:t xml:space="preserve">for this data. </w:t>
      </w:r>
      <w:r w:rsidR="00A13D75">
        <w:t xml:space="preserve">As indicated by the TR, </w:t>
      </w:r>
      <w:r w:rsidR="00A13D75" w:rsidRPr="001F38F3">
        <w:t>t</w:t>
      </w:r>
      <w:r w:rsidR="00DF08A9" w:rsidRPr="001F38F3">
        <w:t xml:space="preserve">he analysis/selection of the data collection frameworks should focus on the RRC CONNECTED state </w:t>
      </w:r>
      <w:r w:rsidR="00DF08A9">
        <w:t>for both data generation and reporting.</w:t>
      </w:r>
    </w:p>
    <w:p w14:paraId="62141277" w14:textId="77777777" w:rsidR="00D85BDD" w:rsidRDefault="00D85BDD" w:rsidP="00DF08A9"/>
    <w:p w14:paraId="455BAC7B" w14:textId="77777777" w:rsidR="00DF08A9" w:rsidRDefault="00DF08A9" w:rsidP="00D85BDD">
      <w:pPr>
        <w:pStyle w:val="TH"/>
        <w:jc w:val="left"/>
        <w:rPr>
          <w:lang w:eastAsia="zh-CN"/>
        </w:rPr>
      </w:pPr>
      <w:r>
        <w:rPr>
          <w:lang w:eastAsia="zh-CN"/>
        </w:rPr>
        <w:t>Table 7.3.1.2-1. Existing data collection methods identified.</w:t>
      </w:r>
    </w:p>
    <w:tbl>
      <w:tblPr>
        <w:tblStyle w:val="TableGrid"/>
        <w:tblW w:w="9634" w:type="dxa"/>
        <w:tblLayout w:type="fixed"/>
        <w:tblLook w:val="04A0" w:firstRow="1" w:lastRow="0" w:firstColumn="1" w:lastColumn="0" w:noHBand="0" w:noVBand="1"/>
      </w:tblPr>
      <w:tblGrid>
        <w:gridCol w:w="1165"/>
        <w:gridCol w:w="815"/>
        <w:gridCol w:w="1134"/>
        <w:gridCol w:w="1417"/>
        <w:gridCol w:w="2552"/>
        <w:gridCol w:w="1417"/>
        <w:gridCol w:w="1134"/>
      </w:tblGrid>
      <w:tr w:rsidR="00A57FB7" w:rsidRPr="00A57FB7" w14:paraId="543B6DC6" w14:textId="77777777" w:rsidTr="00280E38">
        <w:tc>
          <w:tcPr>
            <w:tcW w:w="1165" w:type="dxa"/>
            <w:shd w:val="clear" w:color="auto" w:fill="D9D9D9" w:themeFill="background1" w:themeFillShade="D9"/>
          </w:tcPr>
          <w:p w14:paraId="68F4B1A3" w14:textId="77777777" w:rsidR="00DF08A9" w:rsidRPr="00A57FB7" w:rsidRDefault="00DF08A9" w:rsidP="00DF08A9">
            <w:pPr>
              <w:spacing w:after="0"/>
              <w:jc w:val="center"/>
              <w:rPr>
                <w:color w:val="0070C0"/>
                <w:sz w:val="18"/>
                <w:szCs w:val="18"/>
                <w:lang w:eastAsia="en-GB"/>
              </w:rPr>
            </w:pPr>
            <w:r w:rsidRPr="00A57FB7">
              <w:rPr>
                <w:b/>
                <w:bCs/>
                <w:color w:val="0070C0"/>
                <w:sz w:val="18"/>
                <w:szCs w:val="18"/>
                <w:lang w:eastAsia="zh-CN"/>
              </w:rPr>
              <w:t xml:space="preserve">Involved network </w:t>
            </w:r>
            <w:r w:rsidRPr="00A57FB7">
              <w:rPr>
                <w:b/>
                <w:bCs/>
                <w:color w:val="0070C0"/>
                <w:sz w:val="18"/>
                <w:szCs w:val="18"/>
                <w:lang w:eastAsia="en-GB"/>
              </w:rPr>
              <w:t>entity (termination point)</w:t>
            </w:r>
          </w:p>
        </w:tc>
        <w:tc>
          <w:tcPr>
            <w:tcW w:w="815" w:type="dxa"/>
            <w:shd w:val="clear" w:color="auto" w:fill="D9D9D9" w:themeFill="background1" w:themeFillShade="D9"/>
          </w:tcPr>
          <w:p w14:paraId="0E4FBAF2" w14:textId="77777777" w:rsidR="00DF08A9" w:rsidRPr="00A57FB7" w:rsidRDefault="00DF08A9" w:rsidP="00DF08A9">
            <w:pPr>
              <w:spacing w:after="0"/>
              <w:jc w:val="center"/>
              <w:rPr>
                <w:color w:val="0070C0"/>
                <w:sz w:val="18"/>
                <w:szCs w:val="18"/>
                <w:lang w:eastAsia="en-GB"/>
              </w:rPr>
            </w:pPr>
            <w:r w:rsidRPr="00A57FB7">
              <w:rPr>
                <w:b/>
                <w:bCs/>
                <w:color w:val="0070C0"/>
                <w:sz w:val="18"/>
                <w:szCs w:val="18"/>
                <w:lang w:eastAsia="en-GB"/>
              </w:rPr>
              <w:t>RRC state to generate data</w:t>
            </w:r>
          </w:p>
        </w:tc>
        <w:tc>
          <w:tcPr>
            <w:tcW w:w="1134" w:type="dxa"/>
            <w:shd w:val="clear" w:color="auto" w:fill="D9D9D9" w:themeFill="background1" w:themeFillShade="D9"/>
          </w:tcPr>
          <w:p w14:paraId="23C38BA4" w14:textId="77777777" w:rsidR="00DF08A9" w:rsidRPr="00A57FB7" w:rsidRDefault="00DF08A9" w:rsidP="00DF08A9">
            <w:pPr>
              <w:spacing w:after="0"/>
              <w:jc w:val="center"/>
              <w:rPr>
                <w:color w:val="0070C0"/>
                <w:sz w:val="18"/>
                <w:szCs w:val="18"/>
                <w:lang w:eastAsia="en-GB"/>
              </w:rPr>
            </w:pPr>
            <w:r w:rsidRPr="00A57FB7">
              <w:rPr>
                <w:b/>
                <w:bCs/>
                <w:color w:val="0070C0"/>
                <w:sz w:val="18"/>
                <w:szCs w:val="18"/>
                <w:lang w:eastAsia="en-GB"/>
              </w:rPr>
              <w:t>Max payload size per reporting*</w:t>
            </w:r>
          </w:p>
        </w:tc>
        <w:tc>
          <w:tcPr>
            <w:tcW w:w="1417" w:type="dxa"/>
            <w:shd w:val="clear" w:color="auto" w:fill="D9D9D9" w:themeFill="background1" w:themeFillShade="D9"/>
          </w:tcPr>
          <w:p w14:paraId="1FD0CF1F" w14:textId="77777777" w:rsidR="00DF08A9" w:rsidRPr="00A57FB7" w:rsidRDefault="00DF08A9" w:rsidP="00DF08A9">
            <w:pPr>
              <w:spacing w:after="0"/>
              <w:jc w:val="center"/>
              <w:rPr>
                <w:color w:val="0070C0"/>
                <w:sz w:val="18"/>
                <w:szCs w:val="18"/>
                <w:lang w:eastAsia="en-GB"/>
              </w:rPr>
            </w:pPr>
            <w:r w:rsidRPr="00A57FB7">
              <w:rPr>
                <w:b/>
                <w:bCs/>
                <w:color w:val="0070C0"/>
                <w:sz w:val="18"/>
                <w:szCs w:val="18"/>
                <w:lang w:eastAsia="en-GB"/>
              </w:rPr>
              <w:t>Contents to be collected</w:t>
            </w:r>
          </w:p>
        </w:tc>
        <w:tc>
          <w:tcPr>
            <w:tcW w:w="2552" w:type="dxa"/>
            <w:shd w:val="clear" w:color="auto" w:fill="D9D9D9" w:themeFill="background1" w:themeFillShade="D9"/>
          </w:tcPr>
          <w:p w14:paraId="28A6A91C" w14:textId="77777777" w:rsidR="00DF08A9" w:rsidRPr="00A57FB7" w:rsidRDefault="00DF08A9" w:rsidP="00DF08A9">
            <w:pPr>
              <w:numPr>
                <w:ilvl w:val="0"/>
                <w:numId w:val="26"/>
              </w:numPr>
              <w:overflowPunct w:val="0"/>
              <w:snapToGrid/>
              <w:spacing w:after="0"/>
              <w:jc w:val="center"/>
              <w:textAlignment w:val="baseline"/>
              <w:rPr>
                <w:color w:val="0070C0"/>
                <w:sz w:val="18"/>
                <w:szCs w:val="18"/>
                <w:lang w:eastAsia="en-GB"/>
              </w:rPr>
            </w:pPr>
            <w:r w:rsidRPr="00A57FB7">
              <w:rPr>
                <w:b/>
                <w:bCs/>
                <w:color w:val="0070C0"/>
                <w:sz w:val="18"/>
                <w:szCs w:val="18"/>
                <w:lang w:eastAsia="en-GB"/>
              </w:rPr>
              <w:t>End-to-End report latency**</w:t>
            </w:r>
          </w:p>
        </w:tc>
        <w:tc>
          <w:tcPr>
            <w:tcW w:w="1417" w:type="dxa"/>
            <w:shd w:val="clear" w:color="auto" w:fill="D9D9D9" w:themeFill="background1" w:themeFillShade="D9"/>
          </w:tcPr>
          <w:p w14:paraId="1CB270A4" w14:textId="77777777" w:rsidR="00DF08A9" w:rsidRPr="00B87903" w:rsidRDefault="00DF08A9" w:rsidP="00DF08A9">
            <w:pPr>
              <w:spacing w:after="0"/>
              <w:jc w:val="center"/>
              <w:rPr>
                <w:color w:val="0070C0"/>
                <w:sz w:val="18"/>
                <w:szCs w:val="18"/>
                <w:lang w:eastAsia="en-GB"/>
              </w:rPr>
            </w:pPr>
            <w:r w:rsidRPr="00B87903">
              <w:rPr>
                <w:b/>
                <w:bCs/>
                <w:color w:val="0070C0"/>
                <w:sz w:val="18"/>
                <w:szCs w:val="18"/>
                <w:lang w:eastAsia="en-GB"/>
              </w:rPr>
              <w:t>Report type</w:t>
            </w:r>
          </w:p>
        </w:tc>
        <w:tc>
          <w:tcPr>
            <w:tcW w:w="1134" w:type="dxa"/>
            <w:shd w:val="clear" w:color="auto" w:fill="D9D9D9" w:themeFill="background1" w:themeFillShade="D9"/>
          </w:tcPr>
          <w:p w14:paraId="0497F26A" w14:textId="77777777" w:rsidR="00DF08A9" w:rsidRPr="00A57FB7" w:rsidRDefault="00DF08A9" w:rsidP="00DF08A9">
            <w:pPr>
              <w:spacing w:after="0"/>
              <w:jc w:val="center"/>
              <w:rPr>
                <w:color w:val="0070C0"/>
                <w:sz w:val="18"/>
                <w:szCs w:val="18"/>
                <w:lang w:eastAsia="en-GB"/>
              </w:rPr>
            </w:pPr>
            <w:r w:rsidRPr="00A57FB7">
              <w:rPr>
                <w:b/>
                <w:bCs/>
                <w:color w:val="0070C0"/>
                <w:sz w:val="18"/>
                <w:szCs w:val="18"/>
                <w:lang w:eastAsia="en-GB"/>
              </w:rPr>
              <w:t>Security and Privacy</w:t>
            </w:r>
          </w:p>
        </w:tc>
      </w:tr>
      <w:tr w:rsidR="00A57FB7" w:rsidRPr="00A57FB7" w14:paraId="2236924E" w14:textId="77777777" w:rsidTr="00BA433C">
        <w:tc>
          <w:tcPr>
            <w:tcW w:w="9634" w:type="dxa"/>
            <w:gridSpan w:val="7"/>
            <w:shd w:val="clear" w:color="auto" w:fill="D9D9D9" w:themeFill="background1" w:themeFillShade="D9"/>
          </w:tcPr>
          <w:p w14:paraId="06EF37A6" w14:textId="77777777" w:rsidR="00DF08A9" w:rsidRPr="00B87903" w:rsidRDefault="00DF08A9" w:rsidP="00D85BDD">
            <w:pPr>
              <w:spacing w:after="0"/>
              <w:jc w:val="left"/>
              <w:rPr>
                <w:b/>
                <w:bCs/>
                <w:color w:val="0070C0"/>
                <w:sz w:val="18"/>
                <w:szCs w:val="18"/>
                <w:lang w:eastAsia="en-GB"/>
              </w:rPr>
            </w:pPr>
            <w:r w:rsidRPr="00B87903">
              <w:rPr>
                <w:b/>
                <w:bCs/>
                <w:color w:val="0070C0"/>
                <w:sz w:val="18"/>
                <w:szCs w:val="18"/>
                <w:lang w:eastAsia="en-GB"/>
              </w:rPr>
              <w:t>Method:  Logged MDT</w:t>
            </w:r>
          </w:p>
        </w:tc>
      </w:tr>
      <w:tr w:rsidR="00A57FB7" w:rsidRPr="00A57FB7" w14:paraId="72A24865" w14:textId="77777777" w:rsidTr="00280E38">
        <w:tc>
          <w:tcPr>
            <w:tcW w:w="1165" w:type="dxa"/>
          </w:tcPr>
          <w:p w14:paraId="22977A40"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TCE/OAM</w:t>
            </w:r>
          </w:p>
          <w:p w14:paraId="2839C0C5"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(Data can be utilized by gNB)</w:t>
            </w:r>
          </w:p>
        </w:tc>
        <w:tc>
          <w:tcPr>
            <w:tcW w:w="815" w:type="dxa"/>
          </w:tcPr>
          <w:p w14:paraId="4AA4FF09"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IDLE / INACTIVE</w:t>
            </w:r>
          </w:p>
        </w:tc>
        <w:tc>
          <w:tcPr>
            <w:tcW w:w="1134" w:type="dxa"/>
          </w:tcPr>
          <w:p w14:paraId="36D8E253"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&lt;9kbyte</w:t>
            </w:r>
          </w:p>
        </w:tc>
        <w:tc>
          <w:tcPr>
            <w:tcW w:w="1417" w:type="dxa"/>
          </w:tcPr>
          <w:p w14:paraId="396F4CC4"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L3 cell/beam measurements</w:t>
            </w:r>
            <w:r w:rsidRPr="00A57FB7">
              <w:rPr>
                <w:color w:val="0070C0"/>
                <w:sz w:val="18"/>
                <w:szCs w:val="18"/>
                <w:lang w:eastAsia="en-GB"/>
              </w:rPr>
              <w:br/>
            </w:r>
          </w:p>
          <w:p w14:paraId="7DE0C108"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location information</w:t>
            </w:r>
            <w:r w:rsidRPr="00A57FB7">
              <w:rPr>
                <w:color w:val="0070C0"/>
                <w:sz w:val="18"/>
                <w:szCs w:val="18"/>
                <w:lang w:eastAsia="en-GB"/>
              </w:rPr>
              <w:br/>
            </w:r>
          </w:p>
          <w:p w14:paraId="325A5B33"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sensor information</w:t>
            </w:r>
            <w:r w:rsidRPr="00A57FB7">
              <w:rPr>
                <w:color w:val="0070C0"/>
                <w:sz w:val="18"/>
                <w:szCs w:val="18"/>
                <w:lang w:eastAsia="en-GB"/>
              </w:rPr>
              <w:br/>
            </w:r>
          </w:p>
          <w:p w14:paraId="4F6980C7"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timing information</w:t>
            </w:r>
          </w:p>
        </w:tc>
        <w:tc>
          <w:tcPr>
            <w:tcW w:w="2552" w:type="dxa"/>
          </w:tcPr>
          <w:p w14:paraId="1D7E368D" w14:textId="77777777" w:rsidR="00DF08A9" w:rsidRPr="00A57FB7" w:rsidRDefault="00DF08A9" w:rsidP="00DF08A9">
            <w:pPr>
              <w:numPr>
                <w:ilvl w:val="0"/>
                <w:numId w:val="27"/>
              </w:numPr>
              <w:overflowPunct w:val="0"/>
              <w:snapToGrid/>
              <w:spacing w:after="0"/>
              <w:jc w:val="left"/>
              <w:textAlignment w:val="baseline"/>
              <w:rPr>
                <w:color w:val="0070C0"/>
                <w:sz w:val="18"/>
                <w:szCs w:val="18"/>
                <w:lang w:eastAsia="en-GB"/>
              </w:rPr>
            </w:pPr>
            <w:r w:rsidRPr="00A57FB7">
              <w:rPr>
                <w:color w:val="0070C0"/>
                <w:sz w:val="18"/>
                <w:szCs w:val="18"/>
                <w:lang w:eastAsia="en-GB"/>
              </w:rPr>
              <w:t>Procedure latency***:</w:t>
            </w:r>
          </w:p>
          <w:p w14:paraId="0DFF740D"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Latency to enter CONNECTED state</w:t>
            </w:r>
          </w:p>
          <w:p w14:paraId="1C13CC60"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 xml:space="preserve">Latency to receive gNB request </w:t>
            </w:r>
            <w:proofErr w:type="spellStart"/>
            <w:r w:rsidRPr="00A57FB7">
              <w:rPr>
                <w:color w:val="0070C0"/>
                <w:sz w:val="18"/>
                <w:szCs w:val="18"/>
                <w:lang w:eastAsia="en-GB"/>
              </w:rPr>
              <w:t>signalling</w:t>
            </w:r>
            <w:proofErr w:type="spellEnd"/>
            <w:r w:rsidRPr="00A57FB7">
              <w:rPr>
                <w:color w:val="0070C0"/>
                <w:sz w:val="18"/>
                <w:szCs w:val="18"/>
                <w:lang w:eastAsia="en-GB"/>
              </w:rPr>
              <w:t xml:space="preserve"> (~20ms)</w:t>
            </w:r>
          </w:p>
          <w:p w14:paraId="3E943473" w14:textId="77777777" w:rsidR="00DF08A9" w:rsidRPr="00A57FB7" w:rsidRDefault="00DF08A9" w:rsidP="00DF08A9">
            <w:pPr>
              <w:numPr>
                <w:ilvl w:val="0"/>
                <w:numId w:val="27"/>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 xml:space="preserve">Air interface </w:t>
            </w:r>
            <w:proofErr w:type="spellStart"/>
            <w:r w:rsidRPr="00A57FB7">
              <w:rPr>
                <w:color w:val="0070C0"/>
                <w:sz w:val="18"/>
                <w:szCs w:val="18"/>
                <w:lang w:eastAsia="en-GB"/>
              </w:rPr>
              <w:t>signalling</w:t>
            </w:r>
            <w:proofErr w:type="spellEnd"/>
            <w:r w:rsidRPr="00A57FB7">
              <w:rPr>
                <w:color w:val="0070C0"/>
                <w:sz w:val="18"/>
                <w:szCs w:val="18"/>
                <w:lang w:eastAsia="en-GB"/>
              </w:rPr>
              <w:t xml:space="preserve"> latency****: </w:t>
            </w:r>
          </w:p>
          <w:p w14:paraId="56ACF4BF"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~20ms (RRC)</w:t>
            </w:r>
          </w:p>
          <w:p w14:paraId="44361C7A" w14:textId="77777777" w:rsidR="00DF08A9" w:rsidRPr="00A57FB7" w:rsidRDefault="00DF08A9" w:rsidP="00DF08A9">
            <w:pPr>
              <w:numPr>
                <w:ilvl w:val="0"/>
                <w:numId w:val="27"/>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Other latency:</w:t>
            </w:r>
          </w:p>
          <w:p w14:paraId="6AEF4D08"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Forwarding latency between gNB and TCE</w:t>
            </w:r>
          </w:p>
        </w:tc>
        <w:tc>
          <w:tcPr>
            <w:tcW w:w="1417" w:type="dxa"/>
          </w:tcPr>
          <w:p w14:paraId="796B2E81"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Upon gNB request after entering RRC_CONNECTED</w:t>
            </w:r>
          </w:p>
        </w:tc>
        <w:tc>
          <w:tcPr>
            <w:tcW w:w="1134" w:type="dxa"/>
          </w:tcPr>
          <w:p w14:paraId="1FE3FBC8"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AS security via RRC message</w:t>
            </w:r>
            <w:r w:rsidRPr="00A57FB7">
              <w:rPr>
                <w:color w:val="0070C0"/>
                <w:sz w:val="18"/>
                <w:szCs w:val="18"/>
                <w:lang w:eastAsia="en-GB"/>
              </w:rPr>
              <w:br/>
            </w:r>
          </w:p>
          <w:p w14:paraId="083EF74F"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xml:space="preserve">Privacy via user consent </w:t>
            </w:r>
          </w:p>
        </w:tc>
      </w:tr>
      <w:tr w:rsidR="00A57FB7" w:rsidRPr="00A57FB7" w14:paraId="27B5DF95" w14:textId="77777777" w:rsidTr="00BA433C">
        <w:tc>
          <w:tcPr>
            <w:tcW w:w="9634" w:type="dxa"/>
            <w:gridSpan w:val="7"/>
            <w:shd w:val="clear" w:color="auto" w:fill="D9D9D9" w:themeFill="background1" w:themeFillShade="D9"/>
          </w:tcPr>
          <w:p w14:paraId="56C03B75" w14:textId="77777777" w:rsidR="00DF08A9" w:rsidRPr="00B87903" w:rsidRDefault="00DF08A9" w:rsidP="00DF08A9">
            <w:pPr>
              <w:spacing w:after="0"/>
              <w:jc w:val="left"/>
              <w:rPr>
                <w:b/>
                <w:bCs/>
                <w:color w:val="0070C0"/>
                <w:sz w:val="18"/>
                <w:szCs w:val="18"/>
                <w:lang w:eastAsia="en-GB"/>
              </w:rPr>
            </w:pPr>
            <w:r w:rsidRPr="00B87903">
              <w:rPr>
                <w:b/>
                <w:bCs/>
                <w:color w:val="0070C0"/>
                <w:sz w:val="18"/>
                <w:szCs w:val="18"/>
                <w:lang w:eastAsia="en-GB"/>
              </w:rPr>
              <w:t>Method: Immediate MDT</w:t>
            </w:r>
          </w:p>
        </w:tc>
      </w:tr>
      <w:tr w:rsidR="00A57FB7" w:rsidRPr="00A57FB7" w14:paraId="0EDBA416" w14:textId="77777777" w:rsidTr="00280E38">
        <w:tc>
          <w:tcPr>
            <w:tcW w:w="1165" w:type="dxa"/>
          </w:tcPr>
          <w:p w14:paraId="074F1613"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TCE/OAM</w:t>
            </w:r>
          </w:p>
          <w:p w14:paraId="000E7A33"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(Data can be utilized by gNB)</w:t>
            </w:r>
          </w:p>
        </w:tc>
        <w:tc>
          <w:tcPr>
            <w:tcW w:w="815" w:type="dxa"/>
          </w:tcPr>
          <w:p w14:paraId="467298D8"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CONNECTED</w:t>
            </w:r>
          </w:p>
        </w:tc>
        <w:tc>
          <w:tcPr>
            <w:tcW w:w="1134" w:type="dxa"/>
          </w:tcPr>
          <w:p w14:paraId="355E77A7"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&lt;9kbyte</w:t>
            </w:r>
          </w:p>
        </w:tc>
        <w:tc>
          <w:tcPr>
            <w:tcW w:w="1417" w:type="dxa"/>
          </w:tcPr>
          <w:p w14:paraId="04211957"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L3 cell/beam measurements</w:t>
            </w:r>
            <w:r w:rsidRPr="00A57FB7">
              <w:rPr>
                <w:color w:val="0070C0"/>
                <w:sz w:val="18"/>
                <w:szCs w:val="18"/>
                <w:lang w:eastAsia="en-GB"/>
              </w:rPr>
              <w:br/>
            </w:r>
          </w:p>
          <w:p w14:paraId="04D5BFA7"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location information</w:t>
            </w:r>
            <w:r w:rsidRPr="00A57FB7">
              <w:rPr>
                <w:color w:val="0070C0"/>
                <w:sz w:val="18"/>
                <w:szCs w:val="18"/>
                <w:lang w:eastAsia="en-GB"/>
              </w:rPr>
              <w:br/>
            </w:r>
          </w:p>
          <w:p w14:paraId="1726211E"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 sensor information</w:t>
            </w:r>
          </w:p>
        </w:tc>
        <w:tc>
          <w:tcPr>
            <w:tcW w:w="2552" w:type="dxa"/>
          </w:tcPr>
          <w:p w14:paraId="2CD13F43" w14:textId="77777777" w:rsidR="00DF08A9" w:rsidRPr="00A57FB7" w:rsidRDefault="00DF08A9" w:rsidP="00DF08A9">
            <w:pPr>
              <w:numPr>
                <w:ilvl w:val="0"/>
                <w:numId w:val="29"/>
              </w:numPr>
              <w:overflowPunct w:val="0"/>
              <w:snapToGrid/>
              <w:spacing w:after="0"/>
              <w:jc w:val="left"/>
              <w:textAlignment w:val="baseline"/>
              <w:rPr>
                <w:color w:val="0070C0"/>
                <w:sz w:val="18"/>
                <w:szCs w:val="18"/>
                <w:lang w:eastAsia="en-GB"/>
              </w:rPr>
            </w:pPr>
            <w:r w:rsidRPr="00A57FB7">
              <w:rPr>
                <w:color w:val="0070C0"/>
                <w:sz w:val="18"/>
                <w:szCs w:val="18"/>
                <w:lang w:eastAsia="en-GB"/>
              </w:rPr>
              <w:t>Procedure latency:</w:t>
            </w:r>
          </w:p>
          <w:p w14:paraId="7274AC21"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 xml:space="preserve">Report interval: </w:t>
            </w:r>
          </w:p>
          <w:p w14:paraId="00FC5013" w14:textId="77777777" w:rsidR="00DF08A9" w:rsidRPr="00A57FB7" w:rsidRDefault="00DF08A9" w:rsidP="00DF08A9">
            <w:pPr>
              <w:numPr>
                <w:ilvl w:val="1"/>
                <w:numId w:val="30"/>
              </w:numPr>
              <w:overflowPunct w:val="0"/>
              <w:snapToGrid/>
              <w:spacing w:after="0"/>
              <w:jc w:val="left"/>
              <w:textAlignment w:val="baseline"/>
              <w:rPr>
                <w:color w:val="0070C0"/>
                <w:sz w:val="18"/>
                <w:szCs w:val="18"/>
                <w:lang w:eastAsia="en-GB"/>
              </w:rPr>
            </w:pPr>
            <w:r w:rsidRPr="00A57FB7">
              <w:rPr>
                <w:color w:val="0070C0"/>
                <w:sz w:val="18"/>
                <w:szCs w:val="18"/>
                <w:lang w:eastAsia="en-GB"/>
              </w:rPr>
              <w:t>120ms~30min for periodic report</w:t>
            </w:r>
          </w:p>
          <w:p w14:paraId="6A989389" w14:textId="77777777" w:rsidR="00DF08A9" w:rsidRPr="00A57FB7" w:rsidRDefault="00DF08A9" w:rsidP="00DF08A9">
            <w:pPr>
              <w:numPr>
                <w:ilvl w:val="1"/>
                <w:numId w:val="30"/>
              </w:numPr>
              <w:overflowPunct w:val="0"/>
              <w:snapToGrid/>
              <w:spacing w:after="0"/>
              <w:jc w:val="left"/>
              <w:textAlignment w:val="baseline"/>
              <w:rPr>
                <w:color w:val="0070C0"/>
                <w:sz w:val="18"/>
                <w:szCs w:val="18"/>
                <w:lang w:eastAsia="en-GB"/>
              </w:rPr>
            </w:pPr>
            <w:r w:rsidRPr="00A57FB7">
              <w:rPr>
                <w:color w:val="0070C0"/>
                <w:sz w:val="18"/>
                <w:szCs w:val="18"/>
                <w:lang w:eastAsia="en-GB"/>
              </w:rPr>
              <w:t>TTT for event triggered report</w:t>
            </w:r>
          </w:p>
          <w:p w14:paraId="7A60D62B" w14:textId="77777777" w:rsidR="00DF08A9" w:rsidRPr="00A57FB7" w:rsidRDefault="00DF08A9" w:rsidP="00DF08A9">
            <w:pPr>
              <w:numPr>
                <w:ilvl w:val="0"/>
                <w:numId w:val="29"/>
              </w:numPr>
              <w:overflowPunct w:val="0"/>
              <w:snapToGrid/>
              <w:spacing w:after="0"/>
              <w:jc w:val="left"/>
              <w:textAlignment w:val="baseline"/>
              <w:rPr>
                <w:color w:val="0070C0"/>
                <w:sz w:val="18"/>
                <w:szCs w:val="18"/>
                <w:lang w:eastAsia="en-GB"/>
              </w:rPr>
            </w:pPr>
            <w:r w:rsidRPr="00A57FB7">
              <w:rPr>
                <w:color w:val="0070C0"/>
                <w:sz w:val="18"/>
                <w:szCs w:val="18"/>
                <w:lang w:eastAsia="en-GB"/>
              </w:rPr>
              <w:t xml:space="preserve">Air interface </w:t>
            </w:r>
            <w:proofErr w:type="spellStart"/>
            <w:r w:rsidRPr="00A57FB7">
              <w:rPr>
                <w:color w:val="0070C0"/>
                <w:sz w:val="18"/>
                <w:szCs w:val="18"/>
                <w:lang w:eastAsia="en-GB"/>
              </w:rPr>
              <w:t>signalling</w:t>
            </w:r>
            <w:proofErr w:type="spellEnd"/>
            <w:r w:rsidRPr="00A57FB7">
              <w:rPr>
                <w:color w:val="0070C0"/>
                <w:sz w:val="18"/>
                <w:szCs w:val="18"/>
                <w:lang w:eastAsia="en-GB"/>
              </w:rPr>
              <w:t xml:space="preserve"> latency:</w:t>
            </w:r>
          </w:p>
          <w:p w14:paraId="70052E66"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~20ms (RRC)</w:t>
            </w:r>
          </w:p>
          <w:p w14:paraId="11D1E5C9" w14:textId="77777777" w:rsidR="00DF08A9" w:rsidRPr="00A57FB7" w:rsidRDefault="00DF08A9" w:rsidP="00DF08A9">
            <w:pPr>
              <w:numPr>
                <w:ilvl w:val="0"/>
                <w:numId w:val="29"/>
              </w:numPr>
              <w:overflowPunct w:val="0"/>
              <w:snapToGrid/>
              <w:spacing w:after="0"/>
              <w:jc w:val="left"/>
              <w:textAlignment w:val="baseline"/>
              <w:rPr>
                <w:color w:val="0070C0"/>
                <w:sz w:val="18"/>
                <w:szCs w:val="18"/>
                <w:lang w:eastAsia="en-GB"/>
              </w:rPr>
            </w:pPr>
            <w:r w:rsidRPr="00A57FB7">
              <w:rPr>
                <w:color w:val="0070C0"/>
                <w:sz w:val="18"/>
                <w:szCs w:val="18"/>
                <w:lang w:eastAsia="en-GB"/>
              </w:rPr>
              <w:t>Other latency:</w:t>
            </w:r>
          </w:p>
          <w:p w14:paraId="3C6904B2" w14:textId="77777777" w:rsidR="00DF08A9" w:rsidRPr="00A57FB7"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A57FB7">
              <w:rPr>
                <w:color w:val="0070C0"/>
                <w:sz w:val="18"/>
                <w:szCs w:val="18"/>
                <w:lang w:eastAsia="en-GB"/>
              </w:rPr>
              <w:t xml:space="preserve">Forwarding latency between gNB and TCE   </w:t>
            </w:r>
          </w:p>
        </w:tc>
        <w:tc>
          <w:tcPr>
            <w:tcW w:w="1417" w:type="dxa"/>
          </w:tcPr>
          <w:p w14:paraId="23E5EEBE"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Event triggered</w:t>
            </w:r>
          </w:p>
          <w:p w14:paraId="4704ACD7"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br/>
              <w:t xml:space="preserve">- Periodic reporting </w:t>
            </w:r>
          </w:p>
        </w:tc>
        <w:tc>
          <w:tcPr>
            <w:tcW w:w="1134" w:type="dxa"/>
          </w:tcPr>
          <w:p w14:paraId="19678854"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AS security via RRC message</w:t>
            </w:r>
            <w:r w:rsidRPr="00A57FB7">
              <w:rPr>
                <w:color w:val="0070C0"/>
                <w:sz w:val="18"/>
                <w:szCs w:val="18"/>
                <w:lang w:eastAsia="en-GB"/>
              </w:rPr>
              <w:br/>
            </w:r>
          </w:p>
          <w:p w14:paraId="33E5B849"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Privacy via user consent</w:t>
            </w:r>
          </w:p>
        </w:tc>
      </w:tr>
      <w:tr w:rsidR="00A57FB7" w:rsidRPr="00B87903" w14:paraId="7E1C7697" w14:textId="77777777" w:rsidTr="00BA433C">
        <w:tc>
          <w:tcPr>
            <w:tcW w:w="9634" w:type="dxa"/>
            <w:gridSpan w:val="7"/>
            <w:shd w:val="clear" w:color="auto" w:fill="D9D9D9" w:themeFill="background1" w:themeFillShade="D9"/>
          </w:tcPr>
          <w:p w14:paraId="1B32921F" w14:textId="77777777" w:rsidR="00DF08A9" w:rsidRPr="00B87903" w:rsidRDefault="00DF08A9" w:rsidP="00DF08A9">
            <w:pPr>
              <w:spacing w:after="0"/>
              <w:jc w:val="left"/>
              <w:rPr>
                <w:b/>
                <w:bCs/>
                <w:color w:val="0070C0"/>
                <w:sz w:val="18"/>
                <w:szCs w:val="18"/>
                <w:lang w:eastAsia="en-GB"/>
              </w:rPr>
            </w:pPr>
            <w:r w:rsidRPr="00B87903">
              <w:rPr>
                <w:b/>
                <w:bCs/>
                <w:color w:val="0070C0"/>
                <w:sz w:val="18"/>
                <w:szCs w:val="18"/>
                <w:lang w:eastAsia="en-GB"/>
              </w:rPr>
              <w:t>Method:  L3 measurements</w:t>
            </w:r>
          </w:p>
        </w:tc>
      </w:tr>
      <w:tr w:rsidR="00A57FB7" w:rsidRPr="00B87903" w14:paraId="3ED85FDE" w14:textId="77777777" w:rsidTr="00280E38">
        <w:tc>
          <w:tcPr>
            <w:tcW w:w="1165" w:type="dxa"/>
          </w:tcPr>
          <w:p w14:paraId="24FE7C10"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gNB</w:t>
            </w:r>
          </w:p>
        </w:tc>
        <w:tc>
          <w:tcPr>
            <w:tcW w:w="815" w:type="dxa"/>
          </w:tcPr>
          <w:p w14:paraId="51EA395E"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CONNECTED</w:t>
            </w:r>
          </w:p>
        </w:tc>
        <w:tc>
          <w:tcPr>
            <w:tcW w:w="1134" w:type="dxa"/>
          </w:tcPr>
          <w:p w14:paraId="21A7B6E6"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&lt;9kbyte</w:t>
            </w:r>
          </w:p>
        </w:tc>
        <w:tc>
          <w:tcPr>
            <w:tcW w:w="1417" w:type="dxa"/>
          </w:tcPr>
          <w:p w14:paraId="3A2050AC"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L3 cell/beam measurements</w:t>
            </w:r>
          </w:p>
        </w:tc>
        <w:tc>
          <w:tcPr>
            <w:tcW w:w="2552" w:type="dxa"/>
          </w:tcPr>
          <w:p w14:paraId="04C3BC64" w14:textId="77777777" w:rsidR="00DF08A9" w:rsidRPr="00B87903" w:rsidRDefault="00DF08A9" w:rsidP="00DF08A9">
            <w:pPr>
              <w:numPr>
                <w:ilvl w:val="0"/>
                <w:numId w:val="31"/>
              </w:numPr>
              <w:overflowPunct w:val="0"/>
              <w:snapToGrid/>
              <w:spacing w:after="0"/>
              <w:jc w:val="left"/>
              <w:textAlignment w:val="baseline"/>
              <w:rPr>
                <w:color w:val="0070C0"/>
                <w:sz w:val="18"/>
                <w:szCs w:val="18"/>
                <w:lang w:eastAsia="en-GB"/>
              </w:rPr>
            </w:pPr>
            <w:r w:rsidRPr="00B87903">
              <w:rPr>
                <w:color w:val="0070C0"/>
                <w:sz w:val="18"/>
                <w:szCs w:val="18"/>
                <w:lang w:eastAsia="en-GB"/>
              </w:rPr>
              <w:t>Procedure latency:</w:t>
            </w:r>
          </w:p>
          <w:p w14:paraId="641EFD00"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 xml:space="preserve">Report interval: </w:t>
            </w:r>
          </w:p>
          <w:p w14:paraId="13DCDD71" w14:textId="77777777" w:rsidR="00DF08A9" w:rsidRPr="00B87903" w:rsidRDefault="00DF08A9" w:rsidP="00DF08A9">
            <w:pPr>
              <w:numPr>
                <w:ilvl w:val="1"/>
                <w:numId w:val="30"/>
              </w:numPr>
              <w:overflowPunct w:val="0"/>
              <w:snapToGrid/>
              <w:spacing w:after="0"/>
              <w:jc w:val="left"/>
              <w:textAlignment w:val="baseline"/>
              <w:rPr>
                <w:color w:val="0070C0"/>
                <w:sz w:val="18"/>
                <w:szCs w:val="18"/>
                <w:lang w:eastAsia="en-GB"/>
              </w:rPr>
            </w:pPr>
            <w:r w:rsidRPr="00B87903">
              <w:rPr>
                <w:color w:val="0070C0"/>
                <w:sz w:val="18"/>
                <w:szCs w:val="18"/>
                <w:lang w:eastAsia="en-GB"/>
              </w:rPr>
              <w:t>l20ms~30min for periodic report</w:t>
            </w:r>
          </w:p>
          <w:p w14:paraId="1B27F5DF" w14:textId="77777777" w:rsidR="00DF08A9" w:rsidRPr="00B87903" w:rsidRDefault="00DF08A9" w:rsidP="00DF08A9">
            <w:pPr>
              <w:numPr>
                <w:ilvl w:val="1"/>
                <w:numId w:val="30"/>
              </w:numPr>
              <w:overflowPunct w:val="0"/>
              <w:snapToGrid/>
              <w:spacing w:after="0"/>
              <w:jc w:val="left"/>
              <w:textAlignment w:val="baseline"/>
              <w:rPr>
                <w:color w:val="0070C0"/>
                <w:sz w:val="18"/>
                <w:szCs w:val="18"/>
                <w:lang w:eastAsia="en-GB"/>
              </w:rPr>
            </w:pPr>
            <w:r w:rsidRPr="00B87903">
              <w:rPr>
                <w:color w:val="0070C0"/>
                <w:sz w:val="18"/>
                <w:szCs w:val="18"/>
                <w:lang w:eastAsia="en-GB"/>
              </w:rPr>
              <w:t>TTT for event triggered report</w:t>
            </w:r>
          </w:p>
          <w:p w14:paraId="671019DE" w14:textId="77777777" w:rsidR="00DF08A9" w:rsidRPr="00B87903" w:rsidRDefault="00DF08A9" w:rsidP="00DF08A9">
            <w:pPr>
              <w:numPr>
                <w:ilvl w:val="0"/>
                <w:numId w:val="31"/>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Air interface </w:t>
            </w:r>
            <w:proofErr w:type="spellStart"/>
            <w:r w:rsidRPr="00B87903">
              <w:rPr>
                <w:color w:val="0070C0"/>
                <w:sz w:val="18"/>
                <w:szCs w:val="18"/>
                <w:lang w:eastAsia="en-GB"/>
              </w:rPr>
              <w:t>signalling</w:t>
            </w:r>
            <w:proofErr w:type="spellEnd"/>
            <w:r w:rsidRPr="00B87903">
              <w:rPr>
                <w:color w:val="0070C0"/>
                <w:sz w:val="18"/>
                <w:szCs w:val="18"/>
                <w:lang w:eastAsia="en-GB"/>
              </w:rPr>
              <w:t xml:space="preserve"> latency:</w:t>
            </w:r>
          </w:p>
          <w:p w14:paraId="6FBD39C7"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20ms (RRC)</w:t>
            </w:r>
          </w:p>
        </w:tc>
        <w:tc>
          <w:tcPr>
            <w:tcW w:w="1417" w:type="dxa"/>
          </w:tcPr>
          <w:p w14:paraId="495E8938"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Event triggered report</w:t>
            </w:r>
            <w:r w:rsidRPr="00B87903">
              <w:rPr>
                <w:color w:val="0070C0"/>
                <w:sz w:val="18"/>
                <w:szCs w:val="18"/>
                <w:lang w:eastAsia="en-GB"/>
              </w:rPr>
              <w:br/>
            </w:r>
          </w:p>
          <w:p w14:paraId="4AC301D5"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Periodic reporting</w:t>
            </w:r>
          </w:p>
        </w:tc>
        <w:tc>
          <w:tcPr>
            <w:tcW w:w="1134" w:type="dxa"/>
          </w:tcPr>
          <w:p w14:paraId="362A3613"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AS security via RRC message</w:t>
            </w:r>
          </w:p>
          <w:p w14:paraId="0C694DBF" w14:textId="77777777" w:rsidR="00DF08A9" w:rsidRPr="00B87903" w:rsidRDefault="00DF08A9" w:rsidP="00DF08A9">
            <w:pPr>
              <w:spacing w:after="0"/>
              <w:jc w:val="left"/>
              <w:rPr>
                <w:color w:val="0070C0"/>
                <w:sz w:val="18"/>
                <w:szCs w:val="18"/>
                <w:lang w:eastAsia="en-GB"/>
              </w:rPr>
            </w:pPr>
          </w:p>
        </w:tc>
      </w:tr>
      <w:tr w:rsidR="00A57FB7" w:rsidRPr="00B87903" w14:paraId="4BFDB733" w14:textId="77777777" w:rsidTr="00BA433C">
        <w:tc>
          <w:tcPr>
            <w:tcW w:w="9634" w:type="dxa"/>
            <w:gridSpan w:val="7"/>
            <w:shd w:val="clear" w:color="auto" w:fill="D9D9D9" w:themeFill="background1" w:themeFillShade="D9"/>
          </w:tcPr>
          <w:p w14:paraId="0DE2AC6E" w14:textId="77777777" w:rsidR="00DF08A9" w:rsidRPr="00B87903" w:rsidRDefault="00DF08A9" w:rsidP="00DF08A9">
            <w:pPr>
              <w:spacing w:after="0"/>
              <w:jc w:val="left"/>
              <w:rPr>
                <w:b/>
                <w:bCs/>
                <w:color w:val="0070C0"/>
                <w:sz w:val="18"/>
                <w:szCs w:val="18"/>
                <w:lang w:eastAsia="en-GB"/>
              </w:rPr>
            </w:pPr>
            <w:r w:rsidRPr="00B87903">
              <w:rPr>
                <w:b/>
                <w:bCs/>
                <w:color w:val="0070C0"/>
                <w:sz w:val="18"/>
                <w:szCs w:val="18"/>
                <w:lang w:eastAsia="en-GB"/>
              </w:rPr>
              <w:t>Method:  L1 measurement (CSI reporting)</w:t>
            </w:r>
          </w:p>
        </w:tc>
      </w:tr>
      <w:tr w:rsidR="00A57FB7" w:rsidRPr="00B87903" w14:paraId="21520198" w14:textId="77777777" w:rsidTr="00280E38">
        <w:tc>
          <w:tcPr>
            <w:tcW w:w="1165" w:type="dxa"/>
          </w:tcPr>
          <w:p w14:paraId="5F6A050E"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gNB</w:t>
            </w:r>
          </w:p>
        </w:tc>
        <w:tc>
          <w:tcPr>
            <w:tcW w:w="815" w:type="dxa"/>
          </w:tcPr>
          <w:p w14:paraId="0150C8A6"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CONNECTED</w:t>
            </w:r>
          </w:p>
        </w:tc>
        <w:tc>
          <w:tcPr>
            <w:tcW w:w="1134" w:type="dxa"/>
          </w:tcPr>
          <w:p w14:paraId="132E44A0"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&lt;1706bit in PUCCH</w:t>
            </w:r>
            <w:r w:rsidRPr="00B87903">
              <w:rPr>
                <w:color w:val="0070C0"/>
                <w:sz w:val="18"/>
                <w:szCs w:val="18"/>
                <w:lang w:eastAsia="en-GB"/>
              </w:rPr>
              <w:br/>
            </w:r>
          </w:p>
          <w:p w14:paraId="710B6A11"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&lt;3840bit in PUSCH</w:t>
            </w:r>
          </w:p>
        </w:tc>
        <w:tc>
          <w:tcPr>
            <w:tcW w:w="1417" w:type="dxa"/>
          </w:tcPr>
          <w:p w14:paraId="5DF0FF81"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L1 CSI measurement</w:t>
            </w:r>
          </w:p>
        </w:tc>
        <w:tc>
          <w:tcPr>
            <w:tcW w:w="2552" w:type="dxa"/>
          </w:tcPr>
          <w:p w14:paraId="0186DA8C" w14:textId="77777777" w:rsidR="00DF08A9" w:rsidRPr="00B87903" w:rsidRDefault="00DF08A9" w:rsidP="00DF08A9">
            <w:pPr>
              <w:numPr>
                <w:ilvl w:val="0"/>
                <w:numId w:val="32"/>
              </w:numPr>
              <w:overflowPunct w:val="0"/>
              <w:snapToGrid/>
              <w:spacing w:after="0"/>
              <w:jc w:val="left"/>
              <w:textAlignment w:val="baseline"/>
              <w:rPr>
                <w:color w:val="0070C0"/>
                <w:sz w:val="18"/>
                <w:szCs w:val="18"/>
                <w:lang w:eastAsia="en-GB"/>
              </w:rPr>
            </w:pPr>
            <w:r w:rsidRPr="00B87903">
              <w:rPr>
                <w:color w:val="0070C0"/>
                <w:sz w:val="18"/>
                <w:szCs w:val="18"/>
                <w:lang w:eastAsia="en-GB"/>
              </w:rPr>
              <w:t>Procedure latency:</w:t>
            </w:r>
          </w:p>
          <w:p w14:paraId="2D7AE8CE"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 xml:space="preserve">Report interval: </w:t>
            </w:r>
          </w:p>
          <w:p w14:paraId="5F41E64D" w14:textId="77777777" w:rsidR="00DF08A9" w:rsidRPr="00B87903" w:rsidRDefault="00DF08A9" w:rsidP="00DF08A9">
            <w:pPr>
              <w:numPr>
                <w:ilvl w:val="1"/>
                <w:numId w:val="30"/>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4-320 slot for periodic and semi-persistent report </w:t>
            </w:r>
          </w:p>
          <w:p w14:paraId="7E2CF78A" w14:textId="77777777" w:rsidR="00DF08A9" w:rsidRPr="00B87903" w:rsidRDefault="00DF08A9" w:rsidP="00DF08A9">
            <w:pPr>
              <w:numPr>
                <w:ilvl w:val="1"/>
                <w:numId w:val="30"/>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0-32 slot after reception of DCI for aperiodic report </w:t>
            </w:r>
          </w:p>
          <w:p w14:paraId="1E217061" w14:textId="77777777" w:rsidR="00DF08A9" w:rsidRPr="00B87903" w:rsidRDefault="00DF08A9" w:rsidP="00DF08A9">
            <w:pPr>
              <w:numPr>
                <w:ilvl w:val="0"/>
                <w:numId w:val="32"/>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Air interface </w:t>
            </w:r>
            <w:proofErr w:type="spellStart"/>
            <w:r w:rsidRPr="00B87903">
              <w:rPr>
                <w:color w:val="0070C0"/>
                <w:sz w:val="18"/>
                <w:szCs w:val="18"/>
                <w:lang w:eastAsia="en-GB"/>
              </w:rPr>
              <w:t>signalling</w:t>
            </w:r>
            <w:proofErr w:type="spellEnd"/>
            <w:r w:rsidRPr="00B87903">
              <w:rPr>
                <w:color w:val="0070C0"/>
                <w:sz w:val="18"/>
                <w:szCs w:val="18"/>
                <w:lang w:eastAsia="en-GB"/>
              </w:rPr>
              <w:t xml:space="preserve"> latency:</w:t>
            </w:r>
          </w:p>
          <w:p w14:paraId="03E10DD6"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 xml:space="preserve">1 TTI (PUCCH) </w:t>
            </w:r>
          </w:p>
        </w:tc>
        <w:tc>
          <w:tcPr>
            <w:tcW w:w="1417" w:type="dxa"/>
          </w:tcPr>
          <w:p w14:paraId="6BDC80FD"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Aperiodic report</w:t>
            </w:r>
            <w:r w:rsidRPr="00B87903">
              <w:rPr>
                <w:color w:val="0070C0"/>
                <w:sz w:val="18"/>
                <w:szCs w:val="18"/>
                <w:lang w:eastAsia="en-GB"/>
              </w:rPr>
              <w:br/>
            </w:r>
          </w:p>
          <w:p w14:paraId="054D573C"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Semi-persistent report</w:t>
            </w:r>
            <w:r w:rsidRPr="00B87903">
              <w:rPr>
                <w:color w:val="0070C0"/>
                <w:sz w:val="18"/>
                <w:szCs w:val="18"/>
                <w:lang w:eastAsia="en-GB"/>
              </w:rPr>
              <w:br/>
            </w:r>
          </w:p>
          <w:p w14:paraId="03184CE0"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Periodic report</w:t>
            </w:r>
          </w:p>
        </w:tc>
        <w:tc>
          <w:tcPr>
            <w:tcW w:w="1134" w:type="dxa"/>
          </w:tcPr>
          <w:p w14:paraId="5649EA11"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No AS security</w:t>
            </w:r>
          </w:p>
          <w:p w14:paraId="6CA56CF6" w14:textId="77777777" w:rsidR="00DF08A9" w:rsidRPr="00B87903" w:rsidRDefault="00DF08A9" w:rsidP="00DF08A9">
            <w:pPr>
              <w:spacing w:after="0"/>
              <w:jc w:val="left"/>
              <w:rPr>
                <w:color w:val="0070C0"/>
                <w:sz w:val="18"/>
                <w:szCs w:val="18"/>
                <w:lang w:eastAsia="en-GB"/>
              </w:rPr>
            </w:pPr>
          </w:p>
        </w:tc>
      </w:tr>
      <w:tr w:rsidR="00A57FB7" w:rsidRPr="00B87903" w14:paraId="3217ED5E" w14:textId="77777777" w:rsidTr="00BA433C">
        <w:tc>
          <w:tcPr>
            <w:tcW w:w="9634" w:type="dxa"/>
            <w:gridSpan w:val="7"/>
            <w:shd w:val="clear" w:color="auto" w:fill="D9D9D9" w:themeFill="background1" w:themeFillShade="D9"/>
          </w:tcPr>
          <w:p w14:paraId="6213F12B" w14:textId="77777777" w:rsidR="00DF08A9" w:rsidRPr="00B87903" w:rsidRDefault="00DF08A9" w:rsidP="00DF08A9">
            <w:pPr>
              <w:spacing w:after="0"/>
              <w:jc w:val="left"/>
              <w:rPr>
                <w:b/>
                <w:bCs/>
                <w:color w:val="0070C0"/>
                <w:sz w:val="18"/>
                <w:szCs w:val="18"/>
                <w:lang w:eastAsia="en-GB"/>
              </w:rPr>
            </w:pPr>
            <w:r w:rsidRPr="00B87903">
              <w:rPr>
                <w:b/>
                <w:bCs/>
                <w:color w:val="0070C0"/>
                <w:sz w:val="18"/>
                <w:szCs w:val="18"/>
                <w:lang w:eastAsia="en-GB"/>
              </w:rPr>
              <w:t>Method:  UE Assistance Information (UAI)</w:t>
            </w:r>
          </w:p>
        </w:tc>
      </w:tr>
      <w:tr w:rsidR="00A57FB7" w:rsidRPr="00B87903" w14:paraId="3C7D8DFC" w14:textId="77777777" w:rsidTr="00280E38">
        <w:tc>
          <w:tcPr>
            <w:tcW w:w="1165" w:type="dxa"/>
          </w:tcPr>
          <w:p w14:paraId="5AF9F475"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gNB</w:t>
            </w:r>
          </w:p>
        </w:tc>
        <w:tc>
          <w:tcPr>
            <w:tcW w:w="815" w:type="dxa"/>
          </w:tcPr>
          <w:p w14:paraId="42240704"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CONNECTED</w:t>
            </w:r>
          </w:p>
        </w:tc>
        <w:tc>
          <w:tcPr>
            <w:tcW w:w="1134" w:type="dxa"/>
          </w:tcPr>
          <w:p w14:paraId="7B2E0E79"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&lt;9kbyte</w:t>
            </w:r>
          </w:p>
        </w:tc>
        <w:tc>
          <w:tcPr>
            <w:tcW w:w="1417" w:type="dxa"/>
          </w:tcPr>
          <w:p w14:paraId="30EE38FC"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Assistance information to show UE preference</w:t>
            </w:r>
          </w:p>
        </w:tc>
        <w:tc>
          <w:tcPr>
            <w:tcW w:w="2552" w:type="dxa"/>
          </w:tcPr>
          <w:p w14:paraId="3E0CED25" w14:textId="77777777" w:rsidR="00DF08A9" w:rsidRPr="00B87903" w:rsidRDefault="00DF08A9" w:rsidP="00DF08A9">
            <w:pPr>
              <w:numPr>
                <w:ilvl w:val="0"/>
                <w:numId w:val="33"/>
              </w:numPr>
              <w:overflowPunct w:val="0"/>
              <w:snapToGrid/>
              <w:spacing w:after="0"/>
              <w:jc w:val="left"/>
              <w:textAlignment w:val="baseline"/>
              <w:rPr>
                <w:color w:val="0070C0"/>
                <w:sz w:val="18"/>
                <w:szCs w:val="18"/>
                <w:lang w:eastAsia="en-GB"/>
              </w:rPr>
            </w:pPr>
            <w:r w:rsidRPr="00B87903">
              <w:rPr>
                <w:color w:val="0070C0"/>
                <w:sz w:val="18"/>
                <w:szCs w:val="18"/>
                <w:lang w:eastAsia="en-GB"/>
              </w:rPr>
              <w:t>Procedure latency:</w:t>
            </w:r>
          </w:p>
          <w:p w14:paraId="10F276DE"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Upon generation of UE's preference</w:t>
            </w:r>
          </w:p>
          <w:p w14:paraId="40C6CEA2" w14:textId="77777777" w:rsidR="00DF08A9" w:rsidRPr="00B87903" w:rsidRDefault="00DF08A9" w:rsidP="00DF08A9">
            <w:pPr>
              <w:numPr>
                <w:ilvl w:val="0"/>
                <w:numId w:val="33"/>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Air interface </w:t>
            </w:r>
            <w:proofErr w:type="spellStart"/>
            <w:r w:rsidRPr="00B87903">
              <w:rPr>
                <w:color w:val="0070C0"/>
                <w:sz w:val="18"/>
                <w:szCs w:val="18"/>
                <w:lang w:eastAsia="en-GB"/>
              </w:rPr>
              <w:t>signalling</w:t>
            </w:r>
            <w:proofErr w:type="spellEnd"/>
            <w:r w:rsidRPr="00B87903">
              <w:rPr>
                <w:color w:val="0070C0"/>
                <w:sz w:val="18"/>
                <w:szCs w:val="18"/>
                <w:lang w:eastAsia="en-GB"/>
              </w:rPr>
              <w:t xml:space="preserve"> latency:</w:t>
            </w:r>
          </w:p>
          <w:p w14:paraId="25F1E83B"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~20ms (RRC)</w:t>
            </w:r>
          </w:p>
        </w:tc>
        <w:tc>
          <w:tcPr>
            <w:tcW w:w="1417" w:type="dxa"/>
          </w:tcPr>
          <w:p w14:paraId="4C66EEEF"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Up to UE implementation when to report</w:t>
            </w:r>
          </w:p>
        </w:tc>
        <w:tc>
          <w:tcPr>
            <w:tcW w:w="1134" w:type="dxa"/>
          </w:tcPr>
          <w:p w14:paraId="23E915F3"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AS security via RRC message</w:t>
            </w:r>
          </w:p>
          <w:p w14:paraId="3FFBDDEC" w14:textId="77777777" w:rsidR="00DF08A9" w:rsidRPr="00B87903" w:rsidRDefault="00DF08A9" w:rsidP="00DF08A9">
            <w:pPr>
              <w:spacing w:after="0"/>
              <w:jc w:val="left"/>
              <w:rPr>
                <w:color w:val="0070C0"/>
                <w:sz w:val="18"/>
                <w:szCs w:val="18"/>
                <w:lang w:eastAsia="en-GB"/>
              </w:rPr>
            </w:pPr>
          </w:p>
        </w:tc>
      </w:tr>
      <w:tr w:rsidR="00A57FB7" w:rsidRPr="00B87903" w14:paraId="643411B8" w14:textId="77777777" w:rsidTr="00BA433C">
        <w:tc>
          <w:tcPr>
            <w:tcW w:w="9634" w:type="dxa"/>
            <w:gridSpan w:val="7"/>
            <w:shd w:val="clear" w:color="auto" w:fill="D9D9D9" w:themeFill="background1" w:themeFillShade="D9"/>
          </w:tcPr>
          <w:p w14:paraId="37BCE1ED" w14:textId="77777777" w:rsidR="00DF08A9" w:rsidRPr="00B87903" w:rsidRDefault="00DF08A9" w:rsidP="00DF08A9">
            <w:pPr>
              <w:spacing w:after="0"/>
              <w:jc w:val="left"/>
              <w:rPr>
                <w:b/>
                <w:bCs/>
                <w:color w:val="0070C0"/>
                <w:sz w:val="18"/>
                <w:szCs w:val="18"/>
                <w:lang w:eastAsia="en-GB"/>
              </w:rPr>
            </w:pPr>
            <w:r w:rsidRPr="00B87903">
              <w:rPr>
                <w:b/>
                <w:bCs/>
                <w:color w:val="0070C0"/>
                <w:sz w:val="18"/>
                <w:szCs w:val="18"/>
                <w:lang w:eastAsia="en-GB"/>
              </w:rPr>
              <w:t>Method: Early measurements</w:t>
            </w:r>
          </w:p>
        </w:tc>
      </w:tr>
      <w:tr w:rsidR="00A57FB7" w:rsidRPr="00B87903" w14:paraId="4302B49F" w14:textId="77777777" w:rsidTr="00280E38">
        <w:tc>
          <w:tcPr>
            <w:tcW w:w="1165" w:type="dxa"/>
          </w:tcPr>
          <w:p w14:paraId="3C98AAC4"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gNB</w:t>
            </w:r>
          </w:p>
        </w:tc>
        <w:tc>
          <w:tcPr>
            <w:tcW w:w="815" w:type="dxa"/>
          </w:tcPr>
          <w:p w14:paraId="47DC02C2"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IDLE / INACTIVE</w:t>
            </w:r>
          </w:p>
        </w:tc>
        <w:tc>
          <w:tcPr>
            <w:tcW w:w="1134" w:type="dxa"/>
          </w:tcPr>
          <w:p w14:paraId="5E62B959"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&lt;9kbyte</w:t>
            </w:r>
          </w:p>
        </w:tc>
        <w:tc>
          <w:tcPr>
            <w:tcW w:w="1417" w:type="dxa"/>
          </w:tcPr>
          <w:p w14:paraId="0C6D6241"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L3 cell/beam measurements</w:t>
            </w:r>
          </w:p>
        </w:tc>
        <w:tc>
          <w:tcPr>
            <w:tcW w:w="2552" w:type="dxa"/>
          </w:tcPr>
          <w:p w14:paraId="5B5EFFB3" w14:textId="77777777" w:rsidR="00DF08A9" w:rsidRPr="00B87903" w:rsidRDefault="00DF08A9" w:rsidP="00DF08A9">
            <w:pPr>
              <w:numPr>
                <w:ilvl w:val="0"/>
                <w:numId w:val="34"/>
              </w:numPr>
              <w:overflowPunct w:val="0"/>
              <w:snapToGrid/>
              <w:spacing w:after="0"/>
              <w:jc w:val="left"/>
              <w:textAlignment w:val="baseline"/>
              <w:rPr>
                <w:color w:val="0070C0"/>
                <w:sz w:val="18"/>
                <w:szCs w:val="18"/>
                <w:lang w:eastAsia="en-GB"/>
              </w:rPr>
            </w:pPr>
            <w:r w:rsidRPr="00B87903">
              <w:rPr>
                <w:color w:val="0070C0"/>
                <w:sz w:val="18"/>
                <w:szCs w:val="18"/>
                <w:lang w:eastAsia="en-GB"/>
              </w:rPr>
              <w:t>Procedure latency:</w:t>
            </w:r>
          </w:p>
          <w:p w14:paraId="668456AF"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Latency to enter CONNECTED state</w:t>
            </w:r>
          </w:p>
          <w:p w14:paraId="7DFE5D8C"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 xml:space="preserve">Latency to receive gNB request </w:t>
            </w:r>
            <w:proofErr w:type="spellStart"/>
            <w:r w:rsidRPr="00B87903">
              <w:rPr>
                <w:color w:val="0070C0"/>
                <w:sz w:val="18"/>
                <w:szCs w:val="18"/>
                <w:lang w:eastAsia="en-GB"/>
              </w:rPr>
              <w:t>signalling</w:t>
            </w:r>
            <w:proofErr w:type="spellEnd"/>
            <w:r w:rsidRPr="00B87903">
              <w:rPr>
                <w:color w:val="0070C0"/>
                <w:sz w:val="18"/>
                <w:szCs w:val="18"/>
                <w:lang w:eastAsia="en-GB"/>
              </w:rPr>
              <w:t xml:space="preserve"> (~20ms)</w:t>
            </w:r>
          </w:p>
          <w:p w14:paraId="2257CC3B" w14:textId="77777777" w:rsidR="00DF08A9" w:rsidRPr="00B87903" w:rsidRDefault="00DF08A9" w:rsidP="00DF08A9">
            <w:pPr>
              <w:numPr>
                <w:ilvl w:val="0"/>
                <w:numId w:val="34"/>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Air interface </w:t>
            </w:r>
            <w:proofErr w:type="spellStart"/>
            <w:r w:rsidRPr="00B87903">
              <w:rPr>
                <w:color w:val="0070C0"/>
                <w:sz w:val="18"/>
                <w:szCs w:val="18"/>
                <w:lang w:eastAsia="en-GB"/>
              </w:rPr>
              <w:t>signalling</w:t>
            </w:r>
            <w:proofErr w:type="spellEnd"/>
            <w:r w:rsidRPr="00B87903">
              <w:rPr>
                <w:color w:val="0070C0"/>
                <w:sz w:val="18"/>
                <w:szCs w:val="18"/>
                <w:lang w:eastAsia="en-GB"/>
              </w:rPr>
              <w:t xml:space="preserve"> latency: </w:t>
            </w:r>
          </w:p>
          <w:p w14:paraId="1D42BD64"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~20ms (RRC)</w:t>
            </w:r>
          </w:p>
        </w:tc>
        <w:tc>
          <w:tcPr>
            <w:tcW w:w="1417" w:type="dxa"/>
          </w:tcPr>
          <w:p w14:paraId="24686385"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Upon gNB request after entering RRC_CONNECTED</w:t>
            </w:r>
          </w:p>
        </w:tc>
        <w:tc>
          <w:tcPr>
            <w:tcW w:w="1134" w:type="dxa"/>
          </w:tcPr>
          <w:p w14:paraId="53BEB603"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AS security via RRC message</w:t>
            </w:r>
          </w:p>
          <w:p w14:paraId="565982FB" w14:textId="77777777" w:rsidR="00DF08A9" w:rsidRPr="00B87903" w:rsidRDefault="00DF08A9" w:rsidP="00DF08A9">
            <w:pPr>
              <w:spacing w:after="0"/>
              <w:jc w:val="left"/>
              <w:rPr>
                <w:color w:val="0070C0"/>
                <w:sz w:val="18"/>
                <w:szCs w:val="18"/>
                <w:lang w:eastAsia="en-GB"/>
              </w:rPr>
            </w:pPr>
          </w:p>
        </w:tc>
      </w:tr>
      <w:tr w:rsidR="00A57FB7" w:rsidRPr="00B87903" w14:paraId="4E50D356" w14:textId="77777777" w:rsidTr="00BA433C">
        <w:tc>
          <w:tcPr>
            <w:tcW w:w="9634" w:type="dxa"/>
            <w:gridSpan w:val="7"/>
            <w:shd w:val="clear" w:color="auto" w:fill="D9D9D9" w:themeFill="background1" w:themeFillShade="D9"/>
          </w:tcPr>
          <w:p w14:paraId="59D7FEA5" w14:textId="77777777" w:rsidR="00DF08A9" w:rsidRPr="00B87903" w:rsidRDefault="00DF08A9" w:rsidP="00DF08A9">
            <w:pPr>
              <w:spacing w:after="0"/>
              <w:jc w:val="left"/>
              <w:rPr>
                <w:b/>
                <w:bCs/>
                <w:color w:val="0070C0"/>
                <w:sz w:val="18"/>
                <w:szCs w:val="18"/>
                <w:lang w:eastAsia="en-GB"/>
              </w:rPr>
            </w:pPr>
            <w:r w:rsidRPr="00B87903">
              <w:rPr>
                <w:b/>
                <w:bCs/>
                <w:color w:val="0070C0"/>
                <w:sz w:val="18"/>
                <w:szCs w:val="18"/>
                <w:lang w:eastAsia="en-GB"/>
              </w:rPr>
              <w:t>Method: LPP</w:t>
            </w:r>
          </w:p>
        </w:tc>
      </w:tr>
      <w:tr w:rsidR="00A57FB7" w:rsidRPr="00B87903" w14:paraId="2C73418E" w14:textId="77777777" w:rsidTr="00280E38">
        <w:tc>
          <w:tcPr>
            <w:tcW w:w="1165" w:type="dxa"/>
          </w:tcPr>
          <w:p w14:paraId="0DC86A74" w14:textId="77777777" w:rsidR="00DF08A9" w:rsidRPr="00A57FB7" w:rsidRDefault="00DF08A9" w:rsidP="00DF08A9">
            <w:pPr>
              <w:spacing w:after="0"/>
              <w:jc w:val="left"/>
              <w:rPr>
                <w:color w:val="0070C0"/>
                <w:sz w:val="18"/>
                <w:szCs w:val="18"/>
                <w:lang w:eastAsia="en-GB"/>
              </w:rPr>
            </w:pPr>
            <w:r w:rsidRPr="00A57FB7">
              <w:rPr>
                <w:color w:val="0070C0"/>
                <w:sz w:val="18"/>
                <w:szCs w:val="18"/>
                <w:lang w:eastAsia="en-GB"/>
              </w:rPr>
              <w:t>LMF</w:t>
            </w:r>
          </w:p>
        </w:tc>
        <w:tc>
          <w:tcPr>
            <w:tcW w:w="815" w:type="dxa"/>
          </w:tcPr>
          <w:p w14:paraId="5CA8A04E"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CONNECTED</w:t>
            </w:r>
          </w:p>
        </w:tc>
        <w:tc>
          <w:tcPr>
            <w:tcW w:w="1134" w:type="dxa"/>
          </w:tcPr>
          <w:p w14:paraId="4C1ACB11"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&lt;9kbyte</w:t>
            </w:r>
          </w:p>
        </w:tc>
        <w:tc>
          <w:tcPr>
            <w:tcW w:w="1417" w:type="dxa"/>
          </w:tcPr>
          <w:p w14:paraId="3AED393F"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Location information</w:t>
            </w:r>
          </w:p>
        </w:tc>
        <w:tc>
          <w:tcPr>
            <w:tcW w:w="2552" w:type="dxa"/>
          </w:tcPr>
          <w:p w14:paraId="39B9F935" w14:textId="77777777" w:rsidR="00DF08A9" w:rsidRPr="00B87903" w:rsidRDefault="00DF08A9" w:rsidP="00DF08A9">
            <w:pPr>
              <w:numPr>
                <w:ilvl w:val="0"/>
                <w:numId w:val="35"/>
              </w:numPr>
              <w:overflowPunct w:val="0"/>
              <w:snapToGrid/>
              <w:spacing w:after="0"/>
              <w:jc w:val="left"/>
              <w:textAlignment w:val="baseline"/>
              <w:rPr>
                <w:color w:val="0070C0"/>
                <w:sz w:val="18"/>
                <w:szCs w:val="18"/>
                <w:lang w:eastAsia="en-GB"/>
              </w:rPr>
            </w:pPr>
            <w:r w:rsidRPr="00B87903">
              <w:rPr>
                <w:color w:val="0070C0"/>
                <w:sz w:val="18"/>
                <w:szCs w:val="18"/>
                <w:lang w:eastAsia="en-GB"/>
              </w:rPr>
              <w:t>Procedure latency:</w:t>
            </w:r>
          </w:p>
          <w:p w14:paraId="2E9A3F7F"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Latency to get upper layer trigger (for UE triggered)</w:t>
            </w:r>
          </w:p>
          <w:p w14:paraId="6E82AB6C"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Or latency to receive network request message (~20ms)</w:t>
            </w:r>
          </w:p>
          <w:p w14:paraId="25F74898" w14:textId="77777777" w:rsidR="00DF08A9" w:rsidRPr="00B87903" w:rsidRDefault="00DF08A9" w:rsidP="00DF08A9">
            <w:pPr>
              <w:numPr>
                <w:ilvl w:val="0"/>
                <w:numId w:val="35"/>
              </w:numPr>
              <w:overflowPunct w:val="0"/>
              <w:snapToGrid/>
              <w:spacing w:after="0"/>
              <w:jc w:val="left"/>
              <w:textAlignment w:val="baseline"/>
              <w:rPr>
                <w:color w:val="0070C0"/>
                <w:sz w:val="18"/>
                <w:szCs w:val="18"/>
                <w:lang w:eastAsia="en-GB"/>
              </w:rPr>
            </w:pPr>
            <w:r w:rsidRPr="00B87903">
              <w:rPr>
                <w:color w:val="0070C0"/>
                <w:sz w:val="18"/>
                <w:szCs w:val="18"/>
                <w:lang w:eastAsia="en-GB"/>
              </w:rPr>
              <w:t xml:space="preserve">Air interface </w:t>
            </w:r>
            <w:proofErr w:type="spellStart"/>
            <w:r w:rsidRPr="00B87903">
              <w:rPr>
                <w:color w:val="0070C0"/>
                <w:sz w:val="18"/>
                <w:szCs w:val="18"/>
                <w:lang w:eastAsia="en-GB"/>
              </w:rPr>
              <w:t>signalling</w:t>
            </w:r>
            <w:proofErr w:type="spellEnd"/>
            <w:r w:rsidRPr="00B87903">
              <w:rPr>
                <w:color w:val="0070C0"/>
                <w:sz w:val="18"/>
                <w:szCs w:val="18"/>
                <w:lang w:eastAsia="en-GB"/>
              </w:rPr>
              <w:t xml:space="preserve"> latency: </w:t>
            </w:r>
          </w:p>
          <w:p w14:paraId="1AA8BA86"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~20ms (RRC)</w:t>
            </w:r>
          </w:p>
          <w:p w14:paraId="56086F36" w14:textId="77777777" w:rsidR="00DF08A9" w:rsidRPr="00B87903" w:rsidRDefault="00DF08A9" w:rsidP="00DF08A9">
            <w:pPr>
              <w:numPr>
                <w:ilvl w:val="0"/>
                <w:numId w:val="35"/>
              </w:numPr>
              <w:overflowPunct w:val="0"/>
              <w:snapToGrid/>
              <w:spacing w:after="0"/>
              <w:jc w:val="left"/>
              <w:textAlignment w:val="baseline"/>
              <w:rPr>
                <w:color w:val="0070C0"/>
                <w:sz w:val="18"/>
                <w:szCs w:val="18"/>
                <w:lang w:eastAsia="en-GB"/>
              </w:rPr>
            </w:pPr>
            <w:r w:rsidRPr="00B87903">
              <w:rPr>
                <w:color w:val="0070C0"/>
                <w:sz w:val="18"/>
                <w:szCs w:val="18"/>
                <w:lang w:eastAsia="en-GB"/>
              </w:rPr>
              <w:t>Other latency:</w:t>
            </w:r>
          </w:p>
          <w:p w14:paraId="1C9F3DDD" w14:textId="77777777" w:rsidR="00DF08A9" w:rsidRPr="00B87903" w:rsidRDefault="00DF08A9" w:rsidP="00DF08A9">
            <w:pPr>
              <w:numPr>
                <w:ilvl w:val="0"/>
                <w:numId w:val="28"/>
              </w:numPr>
              <w:overflowPunct w:val="0"/>
              <w:snapToGrid/>
              <w:spacing w:after="0"/>
              <w:contextualSpacing/>
              <w:jc w:val="left"/>
              <w:textAlignment w:val="baseline"/>
              <w:rPr>
                <w:color w:val="0070C0"/>
                <w:sz w:val="18"/>
                <w:szCs w:val="18"/>
                <w:lang w:eastAsia="en-GB"/>
              </w:rPr>
            </w:pPr>
            <w:r w:rsidRPr="00B87903">
              <w:rPr>
                <w:color w:val="0070C0"/>
                <w:sz w:val="18"/>
                <w:szCs w:val="18"/>
                <w:lang w:eastAsia="en-GB"/>
              </w:rPr>
              <w:t>Forwarding latency between gNB and LMF</w:t>
            </w:r>
          </w:p>
        </w:tc>
        <w:tc>
          <w:tcPr>
            <w:tcW w:w="1417" w:type="dxa"/>
          </w:tcPr>
          <w:p w14:paraId="2415198F"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UE-triggered</w:t>
            </w:r>
            <w:r w:rsidRPr="00B87903">
              <w:rPr>
                <w:color w:val="0070C0"/>
                <w:sz w:val="18"/>
                <w:szCs w:val="18"/>
                <w:lang w:eastAsia="en-GB"/>
              </w:rPr>
              <w:br/>
            </w:r>
          </w:p>
          <w:p w14:paraId="5882475C"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 Network-triggered</w:t>
            </w:r>
          </w:p>
        </w:tc>
        <w:tc>
          <w:tcPr>
            <w:tcW w:w="1134" w:type="dxa"/>
          </w:tcPr>
          <w:p w14:paraId="18F8680B" w14:textId="77777777" w:rsidR="00DF08A9" w:rsidRPr="00B87903" w:rsidRDefault="00DF08A9" w:rsidP="00DF08A9">
            <w:pPr>
              <w:spacing w:after="0"/>
              <w:jc w:val="left"/>
              <w:rPr>
                <w:color w:val="0070C0"/>
                <w:sz w:val="18"/>
                <w:szCs w:val="18"/>
                <w:lang w:eastAsia="en-GB"/>
              </w:rPr>
            </w:pPr>
            <w:r w:rsidRPr="00B87903">
              <w:rPr>
                <w:color w:val="0070C0"/>
                <w:sz w:val="18"/>
                <w:szCs w:val="18"/>
                <w:lang w:eastAsia="en-GB"/>
              </w:rPr>
              <w:t>AS security via RRC message</w:t>
            </w:r>
          </w:p>
          <w:p w14:paraId="0CBC3CC0" w14:textId="77777777" w:rsidR="00DF08A9" w:rsidRPr="00B87903" w:rsidRDefault="00DF08A9" w:rsidP="00DF08A9">
            <w:pPr>
              <w:spacing w:after="0"/>
              <w:jc w:val="left"/>
              <w:rPr>
                <w:color w:val="0070C0"/>
                <w:sz w:val="18"/>
                <w:szCs w:val="18"/>
                <w:lang w:eastAsia="en-GB"/>
              </w:rPr>
            </w:pPr>
          </w:p>
        </w:tc>
      </w:tr>
    </w:tbl>
    <w:p w14:paraId="7DBD41FA" w14:textId="77777777" w:rsidR="00BA433C" w:rsidRPr="00A57FB7" w:rsidRDefault="00BA433C" w:rsidP="00BA433C">
      <w:pPr>
        <w:jc w:val="left"/>
        <w:rPr>
          <w:color w:val="0070C0"/>
          <w:sz w:val="18"/>
          <w:szCs w:val="18"/>
          <w:lang w:val="en-GB"/>
        </w:rPr>
      </w:pPr>
      <w:r w:rsidRPr="00A57FB7">
        <w:rPr>
          <w:i/>
          <w:iCs/>
          <w:color w:val="0070C0"/>
          <w:sz w:val="18"/>
          <w:szCs w:val="18"/>
          <w:lang w:val="en-GB"/>
        </w:rPr>
        <w:t>* The payload size doesn't consider signalling overhead.</w:t>
      </w:r>
      <w:r w:rsidRPr="00A57FB7">
        <w:rPr>
          <w:i/>
          <w:iCs/>
          <w:color w:val="0070C0"/>
          <w:sz w:val="18"/>
          <w:szCs w:val="18"/>
          <w:lang w:val="en-GB"/>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A57FB7">
        <w:rPr>
          <w:i/>
          <w:iCs/>
          <w:color w:val="0070C0"/>
          <w:sz w:val="18"/>
          <w:szCs w:val="18"/>
          <w:lang w:val="en-GB"/>
        </w:rPr>
        <w:br/>
        <w:t>*** Procedure latency is the latency caused by procedures, including procedure to ready for reporting (e.g., entering CONNECTED state, report interval).</w:t>
      </w:r>
      <w:r w:rsidRPr="00A57FB7">
        <w:rPr>
          <w:i/>
          <w:iCs/>
          <w:color w:val="0070C0"/>
          <w:sz w:val="18"/>
          <w:szCs w:val="18"/>
          <w:lang w:val="en-GB"/>
        </w:rPr>
        <w:br/>
        <w:t>**** Air interface signalling latency is the latency to transmit one report, e.g., RRC signalling latency or PUCCH signalling latency.</w:t>
      </w:r>
    </w:p>
    <w:p w14:paraId="6DE1AECD" w14:textId="450B0C22" w:rsidR="00226C95" w:rsidRPr="00B87903" w:rsidRDefault="0051148A" w:rsidP="00DA05BF">
      <w:pPr>
        <w:rPr>
          <w:i/>
          <w:iCs/>
          <w:color w:val="0070C0"/>
          <w:sz w:val="20"/>
          <w:szCs w:val="20"/>
        </w:rPr>
      </w:pPr>
      <w:r w:rsidRPr="00B87903">
        <w:rPr>
          <w:i/>
          <w:iCs/>
          <w:color w:val="0070C0"/>
          <w:sz w:val="20"/>
          <w:szCs w:val="20"/>
        </w:rPr>
        <w:t xml:space="preserve">The TR </w:t>
      </w:r>
      <w:r w:rsidRPr="00B87903">
        <w:rPr>
          <w:i/>
          <w:iCs/>
          <w:color w:val="0070C0"/>
          <w:sz w:val="20"/>
          <w:szCs w:val="20"/>
        </w:rPr>
        <w:fldChar w:fldCharType="begin"/>
      </w:r>
      <w:r w:rsidRPr="00B87903">
        <w:rPr>
          <w:i/>
          <w:iCs/>
          <w:color w:val="0070C0"/>
          <w:sz w:val="20"/>
          <w:szCs w:val="20"/>
        </w:rPr>
        <w:instrText xml:space="preserve"> REF _Ref162613293 \r \h </w:instrText>
      </w:r>
      <w:r w:rsidR="00D27584" w:rsidRPr="00B87903">
        <w:rPr>
          <w:i/>
          <w:iCs/>
          <w:color w:val="0070C0"/>
          <w:sz w:val="20"/>
          <w:szCs w:val="20"/>
        </w:rPr>
        <w:instrText xml:space="preserve"> \* MERGEFORMAT </w:instrText>
      </w:r>
      <w:r w:rsidRPr="00B87903">
        <w:rPr>
          <w:i/>
          <w:iCs/>
          <w:color w:val="0070C0"/>
          <w:sz w:val="20"/>
          <w:szCs w:val="20"/>
        </w:rPr>
      </w:r>
      <w:r w:rsidRPr="00B87903">
        <w:rPr>
          <w:i/>
          <w:iCs/>
          <w:color w:val="0070C0"/>
          <w:sz w:val="20"/>
          <w:szCs w:val="20"/>
        </w:rPr>
        <w:fldChar w:fldCharType="separate"/>
      </w:r>
      <w:r w:rsidRPr="00B87903">
        <w:rPr>
          <w:i/>
          <w:iCs/>
          <w:color w:val="0070C0"/>
          <w:sz w:val="20"/>
          <w:szCs w:val="20"/>
        </w:rPr>
        <w:t>[2]</w:t>
      </w:r>
      <w:r w:rsidRPr="00B87903">
        <w:rPr>
          <w:i/>
          <w:iCs/>
          <w:color w:val="0070C0"/>
          <w:sz w:val="20"/>
          <w:szCs w:val="20"/>
        </w:rPr>
        <w:fldChar w:fldCharType="end"/>
      </w:r>
      <w:r w:rsidRPr="00B87903">
        <w:rPr>
          <w:i/>
          <w:iCs/>
          <w:color w:val="0070C0"/>
          <w:sz w:val="20"/>
          <w:szCs w:val="20"/>
        </w:rPr>
        <w:t xml:space="preserve"> also </w:t>
      </w:r>
      <w:r w:rsidR="0062729C" w:rsidRPr="00B87903">
        <w:rPr>
          <w:i/>
          <w:iCs/>
          <w:color w:val="0070C0"/>
          <w:sz w:val="20"/>
          <w:szCs w:val="20"/>
        </w:rPr>
        <w:t xml:space="preserve">captured the following considerations for network-side data collection (Section </w:t>
      </w:r>
      <w:r w:rsidR="00B704CA" w:rsidRPr="00B87903">
        <w:rPr>
          <w:i/>
          <w:iCs/>
          <w:color w:val="0070C0"/>
          <w:sz w:val="20"/>
          <w:szCs w:val="20"/>
        </w:rPr>
        <w:t>7.2.1.3.1).</w:t>
      </w:r>
    </w:p>
    <w:p w14:paraId="17AAAABA" w14:textId="4E64F787" w:rsidR="00DA05BF" w:rsidRPr="00B87903" w:rsidRDefault="00DA05BF" w:rsidP="00DA05BF">
      <w:pPr>
        <w:rPr>
          <w:i/>
          <w:iCs/>
          <w:color w:val="0070C0"/>
          <w:sz w:val="20"/>
          <w:szCs w:val="20"/>
        </w:rPr>
      </w:pPr>
      <w:r w:rsidRPr="00B87903">
        <w:rPr>
          <w:i/>
          <w:iCs/>
          <w:color w:val="0070C0"/>
          <w:sz w:val="20"/>
          <w:szCs w:val="20"/>
        </w:rPr>
        <w:t>In addition, A set of general data collection principles is expected to be considered for network-side model training. These include:</w:t>
      </w:r>
    </w:p>
    <w:p w14:paraId="096453ED" w14:textId="77777777" w:rsidR="00DA05BF" w:rsidRPr="00B87903" w:rsidRDefault="00DA05BF" w:rsidP="00DA05BF">
      <w:pPr>
        <w:pStyle w:val="ListParagraph"/>
        <w:numPr>
          <w:ilvl w:val="0"/>
          <w:numId w:val="37"/>
        </w:numPr>
        <w:spacing w:after="180"/>
        <w:rPr>
          <w:rFonts w:ascii="Times New Roman" w:hAnsi="Times New Roman"/>
          <w:i/>
          <w:iCs/>
          <w:color w:val="0070C0"/>
          <w:sz w:val="20"/>
          <w:szCs w:val="20"/>
        </w:rPr>
      </w:pPr>
      <w:r w:rsidRPr="00B87903">
        <w:rPr>
          <w:rFonts w:ascii="Times New Roman" w:hAnsi="Times New Roman"/>
          <w:i/>
          <w:iCs/>
          <w:color w:val="0070C0"/>
          <w:sz w:val="20"/>
          <w:szCs w:val="20"/>
        </w:rPr>
        <w:t>UE to support data logging,</w:t>
      </w:r>
    </w:p>
    <w:p w14:paraId="68F460F8" w14:textId="77777777" w:rsidR="00DA05BF" w:rsidRPr="00B87903" w:rsidRDefault="00DA05BF" w:rsidP="00DA05BF">
      <w:pPr>
        <w:pStyle w:val="ListParagraph"/>
        <w:numPr>
          <w:ilvl w:val="0"/>
          <w:numId w:val="37"/>
        </w:numPr>
        <w:spacing w:after="180"/>
        <w:rPr>
          <w:rFonts w:ascii="Times New Roman" w:hAnsi="Times New Roman"/>
          <w:i/>
          <w:iCs/>
          <w:color w:val="0070C0"/>
          <w:sz w:val="20"/>
          <w:szCs w:val="20"/>
        </w:rPr>
      </w:pPr>
      <w:r w:rsidRPr="00B87903">
        <w:rPr>
          <w:rFonts w:ascii="Times New Roman" w:hAnsi="Times New Roman"/>
          <w:i/>
          <w:iCs/>
          <w:color w:val="0070C0"/>
          <w:sz w:val="20"/>
          <w:szCs w:val="20"/>
        </w:rPr>
        <w:t>UE to report the collected data periodically, event-based, and on-demand,</w:t>
      </w:r>
    </w:p>
    <w:p w14:paraId="0238FAF1" w14:textId="77777777" w:rsidR="00DA05BF" w:rsidRPr="00B87903" w:rsidRDefault="00DA05BF" w:rsidP="00DA05BF">
      <w:pPr>
        <w:pStyle w:val="ListParagraph"/>
        <w:numPr>
          <w:ilvl w:val="0"/>
          <w:numId w:val="37"/>
        </w:numPr>
        <w:spacing w:after="180"/>
        <w:rPr>
          <w:rFonts w:ascii="Times New Roman" w:hAnsi="Times New Roman"/>
          <w:i/>
          <w:iCs/>
          <w:color w:val="0070C0"/>
          <w:sz w:val="20"/>
          <w:szCs w:val="20"/>
        </w:rPr>
      </w:pPr>
      <w:r w:rsidRPr="00B87903">
        <w:rPr>
          <w:rFonts w:ascii="Times New Roman" w:hAnsi="Times New Roman"/>
          <w:i/>
          <w:iCs/>
          <w:color w:val="0070C0"/>
          <w:sz w:val="20"/>
          <w:szCs w:val="20"/>
        </w:rPr>
        <w:t>The UE memory, processing power, energy consumption, signalling overhead should be considered.</w:t>
      </w:r>
    </w:p>
    <w:p w14:paraId="0D88F2F7" w14:textId="77777777" w:rsidR="00DA05BF" w:rsidRPr="00B87903" w:rsidRDefault="00DA05BF" w:rsidP="00DA05BF">
      <w:pPr>
        <w:rPr>
          <w:i/>
          <w:iCs/>
          <w:color w:val="0070C0"/>
          <w:sz w:val="20"/>
          <w:szCs w:val="20"/>
        </w:rPr>
      </w:pPr>
      <w:r w:rsidRPr="00B87903">
        <w:rPr>
          <w:i/>
          <w:iCs/>
          <w:color w:val="0070C0"/>
          <w:sz w:val="20"/>
          <w:szCs w:val="20"/>
        </w:rPr>
        <w:t xml:space="preserve">Furthermore, and regarding the use cases in this study, the following is considered. </w:t>
      </w:r>
    </w:p>
    <w:p w14:paraId="11F43FB6" w14:textId="77777777" w:rsidR="00BA614E" w:rsidRPr="00B87903" w:rsidRDefault="00DA05BF" w:rsidP="00041E31">
      <w:pPr>
        <w:rPr>
          <w:i/>
          <w:iCs/>
          <w:color w:val="0070C0"/>
          <w:sz w:val="20"/>
          <w:szCs w:val="20"/>
        </w:rPr>
      </w:pPr>
      <w:r w:rsidRPr="00B87903">
        <w:rPr>
          <w:i/>
          <w:iCs/>
          <w:color w:val="0070C0"/>
          <w:sz w:val="20"/>
          <w:szCs w:val="20"/>
        </w:rPr>
        <w:t xml:space="preserve">For CSI and beam management use cases, the training of network-side models can consider both gNB and OAM-centric data collection mechanisms. </w:t>
      </w:r>
    </w:p>
    <w:p w14:paraId="59DDAC85" w14:textId="2B2DAA8A" w:rsidR="00DA05BF" w:rsidRPr="00B87903" w:rsidRDefault="00DA05BF" w:rsidP="00BA614E">
      <w:pPr>
        <w:pStyle w:val="ListParagraph"/>
        <w:numPr>
          <w:ilvl w:val="0"/>
          <w:numId w:val="38"/>
        </w:numPr>
        <w:rPr>
          <w:rFonts w:ascii="Times New Roman" w:hAnsi="Times New Roman"/>
          <w:i/>
          <w:iCs/>
          <w:color w:val="0070C0"/>
          <w:sz w:val="20"/>
          <w:szCs w:val="20"/>
        </w:rPr>
      </w:pPr>
      <w:r w:rsidRPr="00B87903">
        <w:rPr>
          <w:rFonts w:ascii="Times New Roman" w:hAnsi="Times New Roman"/>
          <w:i/>
          <w:iCs/>
          <w:color w:val="0070C0"/>
          <w:sz w:val="20"/>
          <w:szCs w:val="20"/>
        </w:rPr>
        <w:t xml:space="preserve">The gNB-centric data collection implies that the gNB can configure the UE to initiate/terminate the data collection procedure. The potential impact of L3 signalling for the reporting of collected data should be assessed.  </w:t>
      </w:r>
    </w:p>
    <w:p w14:paraId="28304C66" w14:textId="77777777" w:rsidR="00DA05BF" w:rsidRPr="00B87903" w:rsidRDefault="00DA05BF" w:rsidP="00BA614E">
      <w:pPr>
        <w:pStyle w:val="ListParagraph"/>
        <w:numPr>
          <w:ilvl w:val="0"/>
          <w:numId w:val="38"/>
        </w:numPr>
        <w:rPr>
          <w:rFonts w:ascii="Times New Roman" w:hAnsi="Times New Roman"/>
          <w:i/>
          <w:iCs/>
          <w:color w:val="0070C0"/>
          <w:sz w:val="20"/>
          <w:szCs w:val="20"/>
        </w:rPr>
      </w:pPr>
      <w:r w:rsidRPr="00B87903">
        <w:rPr>
          <w:rFonts w:ascii="Times New Roman" w:hAnsi="Times New Roman"/>
          <w:i/>
          <w:iCs/>
          <w:color w:val="0070C0"/>
          <w:sz w:val="20"/>
          <w:szCs w:val="20"/>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5FEFB5FA" w14:textId="77777777" w:rsidR="00DA05BF" w:rsidRPr="00B87903" w:rsidRDefault="00DA05BF" w:rsidP="00DA05BF">
      <w:pPr>
        <w:rPr>
          <w:i/>
          <w:iCs/>
          <w:color w:val="0070C0"/>
          <w:sz w:val="20"/>
          <w:szCs w:val="20"/>
        </w:rPr>
      </w:pPr>
      <w:r w:rsidRPr="00B87903">
        <w:rPr>
          <w:i/>
          <w:iCs/>
          <w:color w:val="0070C0"/>
          <w:sz w:val="20"/>
          <w:szCs w:val="20"/>
        </w:rPr>
        <w:t xml:space="preserve">For positioning use cases, when considering LMF-side inference, it is assumed that the LPP protocol should be applied to the data collected by UE and terminated at LMF, while the </w:t>
      </w:r>
      <w:proofErr w:type="spellStart"/>
      <w:r w:rsidRPr="00B87903">
        <w:rPr>
          <w:i/>
          <w:iCs/>
          <w:color w:val="0070C0"/>
          <w:sz w:val="20"/>
          <w:szCs w:val="20"/>
        </w:rPr>
        <w:t>NRPPa</w:t>
      </w:r>
      <w:proofErr w:type="spellEnd"/>
      <w:r w:rsidRPr="00B87903">
        <w:rPr>
          <w:i/>
          <w:iCs/>
          <w:color w:val="0070C0"/>
          <w:sz w:val="20"/>
          <w:szCs w:val="20"/>
        </w:rPr>
        <w:t xml:space="preserve"> protocol should be applied to the data collected by gNB and terminated at LMF. While for LMF-side performance monitoring, it is assumed that the LPP protocol should be applied to the data collected by UE and terminated at LMF, while the </w:t>
      </w:r>
      <w:proofErr w:type="spellStart"/>
      <w:r w:rsidRPr="00B87903">
        <w:rPr>
          <w:i/>
          <w:iCs/>
          <w:color w:val="0070C0"/>
          <w:sz w:val="20"/>
          <w:szCs w:val="20"/>
        </w:rPr>
        <w:t>NRPPa</w:t>
      </w:r>
      <w:proofErr w:type="spellEnd"/>
      <w:r w:rsidRPr="00B87903">
        <w:rPr>
          <w:i/>
          <w:iCs/>
          <w:color w:val="0070C0"/>
          <w:sz w:val="20"/>
          <w:szCs w:val="20"/>
        </w:rPr>
        <w:t xml:space="preserve"> protocol should be applied to the data collected by gNB and terminated at LMF.</w:t>
      </w:r>
    </w:p>
    <w:p w14:paraId="65B92750" w14:textId="0D4495F2" w:rsidR="00C71A7C" w:rsidRPr="00C71A7C" w:rsidRDefault="00C71A7C" w:rsidP="00C71A7C"/>
    <w:p w14:paraId="1A9BC484" w14:textId="5D1C271D" w:rsidR="00A7624F" w:rsidRDefault="00A7624F" w:rsidP="00223C9C">
      <w:pPr>
        <w:pStyle w:val="Heading1"/>
        <w:rPr>
          <w:color w:val="000000" w:themeColor="text1"/>
        </w:rPr>
      </w:pPr>
      <w:r>
        <w:rPr>
          <w:color w:val="000000" w:themeColor="text1"/>
        </w:rPr>
        <w:t>Discussion</w:t>
      </w:r>
    </w:p>
    <w:p w14:paraId="389B6A79" w14:textId="7B61524E" w:rsidR="00577B01" w:rsidRPr="007B3306" w:rsidRDefault="001B20E9" w:rsidP="00D336EE">
      <w:pPr>
        <w:pStyle w:val="Heading2"/>
      </w:pPr>
      <w:r>
        <w:t xml:space="preserve">Event-triggered and </w:t>
      </w:r>
      <w:r w:rsidR="00D336EE">
        <w:t>reactive reporting</w:t>
      </w:r>
    </w:p>
    <w:p w14:paraId="478DA609" w14:textId="1307B23D" w:rsidR="00BB224E" w:rsidRPr="006046EE" w:rsidRDefault="006046EE" w:rsidP="00000124">
      <w:r w:rsidRPr="006046EE">
        <w:t>In RAN2 meeting #126</w:t>
      </w:r>
      <w:r w:rsidR="00102C2A">
        <w:t xml:space="preserve"> </w:t>
      </w:r>
      <w:r w:rsidR="00102C2A">
        <w:fldChar w:fldCharType="begin"/>
      </w:r>
      <w:r w:rsidR="00102C2A">
        <w:instrText xml:space="preserve"> REF _Ref173505974 \r \h </w:instrText>
      </w:r>
      <w:r w:rsidR="00102C2A">
        <w:fldChar w:fldCharType="separate"/>
      </w:r>
      <w:r w:rsidR="00102C2A">
        <w:t>[4]</w:t>
      </w:r>
      <w:r w:rsidR="00102C2A">
        <w:fldChar w:fldCharType="end"/>
      </w:r>
      <w:r>
        <w:t xml:space="preserve">, </w:t>
      </w:r>
      <w:r w:rsidR="00A56327">
        <w:t>one of the agreements we achieved was the following.</w:t>
      </w:r>
    </w:p>
    <w:p w14:paraId="1A3FCEC7" w14:textId="77777777" w:rsidR="00000124" w:rsidRPr="00DD3B4E" w:rsidRDefault="00000124" w:rsidP="00060282">
      <w:pPr>
        <w:spacing w:after="0"/>
        <w:ind w:left="360"/>
        <w:rPr>
          <w:i/>
          <w:iCs/>
          <w:color w:val="0070C0"/>
          <w:sz w:val="20"/>
          <w:szCs w:val="20"/>
        </w:rPr>
      </w:pPr>
      <w:r w:rsidRPr="00DD3B4E">
        <w:rPr>
          <w:i/>
          <w:iCs/>
          <w:color w:val="0070C0"/>
          <w:sz w:val="20"/>
          <w:szCs w:val="20"/>
        </w:rPr>
        <w:t xml:space="preserve">Enhance the immediate MDT framework to support periodical reporting.   </w:t>
      </w:r>
    </w:p>
    <w:p w14:paraId="1CEC551A" w14:textId="77777777" w:rsidR="00000124" w:rsidRPr="00B87903" w:rsidRDefault="00000124" w:rsidP="00060282">
      <w:pPr>
        <w:pStyle w:val="ListParagraph"/>
        <w:numPr>
          <w:ilvl w:val="0"/>
          <w:numId w:val="41"/>
        </w:numPr>
        <w:spacing w:after="0" w:line="240" w:lineRule="auto"/>
        <w:ind w:left="1080"/>
        <w:jc w:val="both"/>
        <w:rPr>
          <w:rFonts w:ascii="Times New Roman" w:hAnsi="Times New Roman"/>
          <w:i/>
          <w:iCs/>
          <w:color w:val="0070C0"/>
          <w:sz w:val="20"/>
          <w:szCs w:val="20"/>
        </w:rPr>
      </w:pPr>
      <w:r w:rsidRPr="00B87903">
        <w:rPr>
          <w:rFonts w:ascii="Times New Roman" w:hAnsi="Times New Roman"/>
          <w:i/>
          <w:iCs/>
          <w:color w:val="0070C0"/>
          <w:sz w:val="20"/>
          <w:szCs w:val="20"/>
        </w:rPr>
        <w:t xml:space="preserve">FFS whether and what event-based reporting is supported, and </w:t>
      </w:r>
    </w:p>
    <w:p w14:paraId="318991C0" w14:textId="77777777" w:rsidR="00000124" w:rsidRPr="00B87903" w:rsidRDefault="00000124" w:rsidP="00060282">
      <w:pPr>
        <w:pStyle w:val="ListParagraph"/>
        <w:numPr>
          <w:ilvl w:val="0"/>
          <w:numId w:val="41"/>
        </w:numPr>
        <w:spacing w:after="0" w:line="240" w:lineRule="auto"/>
        <w:ind w:left="1080"/>
        <w:jc w:val="both"/>
        <w:rPr>
          <w:rFonts w:ascii="Times New Roman" w:hAnsi="Times New Roman"/>
          <w:i/>
          <w:iCs/>
          <w:color w:val="0070C0"/>
          <w:sz w:val="20"/>
          <w:szCs w:val="20"/>
        </w:rPr>
      </w:pPr>
      <w:r w:rsidRPr="00B87903">
        <w:rPr>
          <w:rFonts w:ascii="Times New Roman" w:hAnsi="Times New Roman"/>
          <w:i/>
          <w:iCs/>
          <w:color w:val="0070C0"/>
          <w:sz w:val="20"/>
          <w:szCs w:val="20"/>
        </w:rPr>
        <w:t>FFS on network request reporting.</w:t>
      </w:r>
    </w:p>
    <w:p w14:paraId="26CADE05" w14:textId="77777777" w:rsidR="00060282" w:rsidRDefault="00060282" w:rsidP="00A7624F">
      <w:pPr>
        <w:rPr>
          <w:color w:val="000000" w:themeColor="text1"/>
        </w:rPr>
      </w:pPr>
    </w:p>
    <w:p w14:paraId="06439E30" w14:textId="303CC7D4" w:rsidR="00FC3D6E" w:rsidRDefault="008C548D" w:rsidP="00A7624F">
      <w:pPr>
        <w:rPr>
          <w:color w:val="000000" w:themeColor="text1"/>
        </w:rPr>
      </w:pPr>
      <w:r>
        <w:rPr>
          <w:color w:val="000000" w:themeColor="text1"/>
        </w:rPr>
        <w:t xml:space="preserve">What it says is that we will support and enhance periodical </w:t>
      </w:r>
      <w:r w:rsidR="00005A32">
        <w:rPr>
          <w:color w:val="000000" w:themeColor="text1"/>
        </w:rPr>
        <w:t>reporting,</w:t>
      </w:r>
      <w:r>
        <w:rPr>
          <w:color w:val="000000" w:themeColor="text1"/>
        </w:rPr>
        <w:t xml:space="preserve"> but </w:t>
      </w:r>
      <w:r w:rsidR="00087D76">
        <w:rPr>
          <w:color w:val="000000" w:themeColor="text1"/>
        </w:rPr>
        <w:t xml:space="preserve">event-based and </w:t>
      </w:r>
      <w:r w:rsidR="00112AA0">
        <w:rPr>
          <w:color w:val="000000" w:themeColor="text1"/>
        </w:rPr>
        <w:t>on-demand</w:t>
      </w:r>
      <w:r w:rsidR="00087D76">
        <w:rPr>
          <w:color w:val="000000" w:themeColor="text1"/>
        </w:rPr>
        <w:t xml:space="preserve"> (network request) reporting</w:t>
      </w:r>
      <w:r w:rsidR="001561CD">
        <w:rPr>
          <w:color w:val="000000" w:themeColor="text1"/>
        </w:rPr>
        <w:t xml:space="preserve"> mechanisms</w:t>
      </w:r>
      <w:r w:rsidR="00087D76">
        <w:rPr>
          <w:color w:val="000000" w:themeColor="text1"/>
        </w:rPr>
        <w:t xml:space="preserve"> </w:t>
      </w:r>
      <w:r w:rsidR="00D3151C">
        <w:rPr>
          <w:color w:val="000000" w:themeColor="text1"/>
        </w:rPr>
        <w:t>are</w:t>
      </w:r>
      <w:r w:rsidR="00087D76">
        <w:rPr>
          <w:color w:val="000000" w:themeColor="text1"/>
        </w:rPr>
        <w:t xml:space="preserve"> FFS. </w:t>
      </w:r>
      <w:r w:rsidR="00E23241">
        <w:rPr>
          <w:color w:val="000000" w:themeColor="text1"/>
        </w:rPr>
        <w:t>However</w:t>
      </w:r>
      <w:r w:rsidR="0067322D">
        <w:rPr>
          <w:color w:val="000000" w:themeColor="text1"/>
        </w:rPr>
        <w:t>,</w:t>
      </w:r>
      <w:r w:rsidR="00B56401">
        <w:rPr>
          <w:color w:val="000000" w:themeColor="text1"/>
        </w:rPr>
        <w:t xml:space="preserve"> in the TR</w:t>
      </w:r>
      <w:r w:rsidR="00E8402B">
        <w:rPr>
          <w:color w:val="000000" w:themeColor="text1"/>
        </w:rPr>
        <w:t xml:space="preserve"> </w:t>
      </w:r>
      <w:r w:rsidR="00E205EE">
        <w:rPr>
          <w:color w:val="000000" w:themeColor="text1"/>
        </w:rPr>
        <w:fldChar w:fldCharType="begin"/>
      </w:r>
      <w:r w:rsidR="00E205EE">
        <w:rPr>
          <w:color w:val="000000" w:themeColor="text1"/>
        </w:rPr>
        <w:instrText xml:space="preserve"> REF _Ref162613293 \r \h </w:instrText>
      </w:r>
      <w:r w:rsidR="00E205EE">
        <w:rPr>
          <w:color w:val="000000" w:themeColor="text1"/>
        </w:rPr>
      </w:r>
      <w:r w:rsidR="00E205EE">
        <w:rPr>
          <w:color w:val="000000" w:themeColor="text1"/>
        </w:rPr>
        <w:fldChar w:fldCharType="separate"/>
      </w:r>
      <w:r w:rsidR="00E205EE">
        <w:rPr>
          <w:color w:val="000000" w:themeColor="text1"/>
        </w:rPr>
        <w:t>[2]</w:t>
      </w:r>
      <w:r w:rsidR="00E205EE">
        <w:rPr>
          <w:color w:val="000000" w:themeColor="text1"/>
        </w:rPr>
        <w:fldChar w:fldCharType="end"/>
      </w:r>
      <w:r w:rsidR="00112AA0">
        <w:rPr>
          <w:color w:val="000000" w:themeColor="text1"/>
        </w:rPr>
        <w:t xml:space="preserve">, it clearly says both </w:t>
      </w:r>
      <w:r w:rsidR="004340E5">
        <w:rPr>
          <w:color w:val="000000" w:themeColor="text1"/>
        </w:rPr>
        <w:t xml:space="preserve">event-based and on-demand based reporting approaches are </w:t>
      </w:r>
      <w:r w:rsidR="00C978C7">
        <w:rPr>
          <w:color w:val="000000" w:themeColor="text1"/>
        </w:rPr>
        <w:t xml:space="preserve">part of the </w:t>
      </w:r>
      <w:r w:rsidR="00B93AD2">
        <w:rPr>
          <w:color w:val="000000" w:themeColor="text1"/>
        </w:rPr>
        <w:t>“</w:t>
      </w:r>
      <w:r w:rsidR="00C978C7" w:rsidRPr="00B93AD2">
        <w:rPr>
          <w:b/>
          <w:bCs/>
          <w:i/>
          <w:iCs/>
          <w:color w:val="000000" w:themeColor="text1"/>
        </w:rPr>
        <w:t>general data collections princip</w:t>
      </w:r>
      <w:r w:rsidR="00963DDE" w:rsidRPr="00B93AD2">
        <w:rPr>
          <w:b/>
          <w:bCs/>
          <w:i/>
          <w:iCs/>
          <w:color w:val="000000" w:themeColor="text1"/>
        </w:rPr>
        <w:t>le</w:t>
      </w:r>
      <w:r w:rsidR="00C978C7" w:rsidRPr="00B93AD2">
        <w:rPr>
          <w:b/>
          <w:bCs/>
          <w:i/>
          <w:iCs/>
          <w:color w:val="000000" w:themeColor="text1"/>
        </w:rPr>
        <w:t>s</w:t>
      </w:r>
      <w:r w:rsidR="00B93AD2">
        <w:rPr>
          <w:b/>
          <w:bCs/>
          <w:i/>
          <w:iCs/>
          <w:color w:val="000000" w:themeColor="text1"/>
        </w:rPr>
        <w:t>”</w:t>
      </w:r>
      <w:r w:rsidR="00C978C7">
        <w:rPr>
          <w:color w:val="000000" w:themeColor="text1"/>
        </w:rPr>
        <w:t>.</w:t>
      </w:r>
    </w:p>
    <w:p w14:paraId="1A3CFD86" w14:textId="77777777" w:rsidR="00C978C7" w:rsidRPr="00DD3B4E" w:rsidRDefault="00C978C7" w:rsidP="00C978C7">
      <w:pPr>
        <w:ind w:left="360"/>
        <w:rPr>
          <w:i/>
          <w:iCs/>
          <w:color w:val="0070C0"/>
          <w:sz w:val="20"/>
          <w:szCs w:val="20"/>
        </w:rPr>
      </w:pPr>
      <w:r w:rsidRPr="00DD3B4E">
        <w:rPr>
          <w:i/>
          <w:iCs/>
          <w:color w:val="0070C0"/>
          <w:sz w:val="20"/>
          <w:szCs w:val="20"/>
        </w:rPr>
        <w:t>A set of general data collection principles is expected to be considered for network-side model training. These include:</w:t>
      </w:r>
    </w:p>
    <w:p w14:paraId="30D6B8A6" w14:textId="77777777" w:rsidR="00C978C7" w:rsidRPr="00DD3B4E" w:rsidRDefault="00C978C7" w:rsidP="00DD3B4E">
      <w:pPr>
        <w:pStyle w:val="ListParagraph"/>
        <w:numPr>
          <w:ilvl w:val="0"/>
          <w:numId w:val="44"/>
        </w:numPr>
        <w:spacing w:after="180"/>
        <w:rPr>
          <w:rFonts w:ascii="Times New Roman" w:hAnsi="Times New Roman"/>
          <w:i/>
          <w:iCs/>
          <w:color w:val="0070C0"/>
          <w:sz w:val="20"/>
          <w:szCs w:val="20"/>
        </w:rPr>
      </w:pPr>
      <w:r w:rsidRPr="00DD3B4E">
        <w:rPr>
          <w:rFonts w:ascii="Times New Roman" w:hAnsi="Times New Roman"/>
          <w:i/>
          <w:iCs/>
          <w:color w:val="0070C0"/>
          <w:sz w:val="20"/>
          <w:szCs w:val="20"/>
        </w:rPr>
        <w:t>UE to support data logging,</w:t>
      </w:r>
    </w:p>
    <w:p w14:paraId="38769045" w14:textId="77777777" w:rsidR="00C978C7" w:rsidRPr="00DD3B4E" w:rsidRDefault="00C978C7" w:rsidP="00DD3B4E">
      <w:pPr>
        <w:pStyle w:val="ListParagraph"/>
        <w:numPr>
          <w:ilvl w:val="0"/>
          <w:numId w:val="44"/>
        </w:numPr>
        <w:spacing w:after="180"/>
        <w:rPr>
          <w:rFonts w:ascii="Times New Roman" w:hAnsi="Times New Roman"/>
          <w:i/>
          <w:iCs/>
          <w:color w:val="0070C0"/>
          <w:sz w:val="20"/>
          <w:szCs w:val="20"/>
        </w:rPr>
      </w:pPr>
      <w:r w:rsidRPr="00DD3B4E">
        <w:rPr>
          <w:rFonts w:ascii="Times New Roman" w:hAnsi="Times New Roman"/>
          <w:i/>
          <w:iCs/>
          <w:color w:val="0070C0"/>
          <w:sz w:val="20"/>
          <w:szCs w:val="20"/>
        </w:rPr>
        <w:t>UE to report the collected data periodically, event-based, and on-demand,</w:t>
      </w:r>
    </w:p>
    <w:p w14:paraId="1BBCFEAD" w14:textId="5B5328AE" w:rsidR="00FC3D6E" w:rsidRPr="00DD3B4E" w:rsidRDefault="00C978C7" w:rsidP="00DD3B4E">
      <w:pPr>
        <w:pStyle w:val="ListParagraph"/>
        <w:numPr>
          <w:ilvl w:val="0"/>
          <w:numId w:val="44"/>
        </w:numPr>
        <w:spacing w:after="180"/>
        <w:rPr>
          <w:rFonts w:ascii="Times New Roman" w:hAnsi="Times New Roman"/>
          <w:i/>
          <w:iCs/>
          <w:color w:val="0070C0"/>
          <w:sz w:val="20"/>
          <w:szCs w:val="20"/>
        </w:rPr>
      </w:pPr>
      <w:r w:rsidRPr="00DD3B4E">
        <w:rPr>
          <w:rFonts w:ascii="Times New Roman" w:hAnsi="Times New Roman"/>
          <w:i/>
          <w:iCs/>
          <w:color w:val="0070C0"/>
          <w:sz w:val="20"/>
          <w:szCs w:val="20"/>
        </w:rPr>
        <w:t>The UE memory, processing power, energy consumption, signalling overhead should be considered.</w:t>
      </w:r>
    </w:p>
    <w:p w14:paraId="290BB461" w14:textId="39D76467" w:rsidR="002520B0" w:rsidRDefault="00FC3D6E" w:rsidP="00A7624F">
      <w:pPr>
        <w:rPr>
          <w:color w:val="000000" w:themeColor="text1"/>
        </w:rPr>
      </w:pPr>
      <w:r>
        <w:rPr>
          <w:color w:val="000000" w:themeColor="text1"/>
        </w:rPr>
        <w:t xml:space="preserve">In addition, </w:t>
      </w:r>
      <w:r w:rsidR="0067322D">
        <w:rPr>
          <w:color w:val="000000" w:themeColor="text1"/>
        </w:rPr>
        <w:t xml:space="preserve">if we looked at the data collection methods identified in R18 (Table </w:t>
      </w:r>
      <w:r w:rsidR="00ED54E1">
        <w:rPr>
          <w:color w:val="000000" w:themeColor="text1"/>
        </w:rPr>
        <w:t>7.3.1.2-1</w:t>
      </w:r>
      <w:r w:rsidR="0067322D">
        <w:rPr>
          <w:color w:val="000000" w:themeColor="text1"/>
        </w:rPr>
        <w:t xml:space="preserve"> in Section </w:t>
      </w:r>
      <w:r w:rsidR="0067322D">
        <w:rPr>
          <w:color w:val="000000" w:themeColor="text1"/>
        </w:rPr>
        <w:fldChar w:fldCharType="begin"/>
      </w:r>
      <w:r w:rsidR="0067322D">
        <w:rPr>
          <w:color w:val="000000" w:themeColor="text1"/>
        </w:rPr>
        <w:instrText xml:space="preserve"> REF _Ref173918047 \r \h </w:instrText>
      </w:r>
      <w:r w:rsidR="0067322D">
        <w:rPr>
          <w:color w:val="000000" w:themeColor="text1"/>
        </w:rPr>
      </w:r>
      <w:r w:rsidR="0067322D">
        <w:rPr>
          <w:color w:val="000000" w:themeColor="text1"/>
        </w:rPr>
        <w:fldChar w:fldCharType="separate"/>
      </w:r>
      <w:r w:rsidR="0067322D">
        <w:rPr>
          <w:color w:val="000000" w:themeColor="text1"/>
        </w:rPr>
        <w:t>2</w:t>
      </w:r>
      <w:r w:rsidR="0067322D">
        <w:rPr>
          <w:color w:val="000000" w:themeColor="text1"/>
        </w:rPr>
        <w:fldChar w:fldCharType="end"/>
      </w:r>
      <w:r w:rsidR="0067322D">
        <w:rPr>
          <w:color w:val="000000" w:themeColor="text1"/>
        </w:rPr>
        <w:t xml:space="preserve"> of this </w:t>
      </w:r>
      <w:proofErr w:type="spellStart"/>
      <w:r w:rsidR="0064033B">
        <w:rPr>
          <w:color w:val="000000" w:themeColor="text1"/>
        </w:rPr>
        <w:t>TDoc</w:t>
      </w:r>
      <w:proofErr w:type="spellEnd"/>
      <w:r w:rsidR="0067322D">
        <w:rPr>
          <w:color w:val="000000" w:themeColor="text1"/>
        </w:rPr>
        <w:t>)</w:t>
      </w:r>
      <w:r w:rsidR="00ED54E1">
        <w:rPr>
          <w:color w:val="000000" w:themeColor="text1"/>
        </w:rPr>
        <w:t xml:space="preserve">, we can see both event-based and </w:t>
      </w:r>
      <w:r w:rsidR="00211BCA">
        <w:rPr>
          <w:color w:val="000000" w:themeColor="text1"/>
        </w:rPr>
        <w:t>on-demand-based</w:t>
      </w:r>
      <w:r w:rsidR="00ED54E1">
        <w:rPr>
          <w:color w:val="000000" w:themeColor="text1"/>
        </w:rPr>
        <w:t xml:space="preserve"> (network request) reporting mechanisms</w:t>
      </w:r>
      <w:r w:rsidR="00344129">
        <w:rPr>
          <w:color w:val="000000" w:themeColor="text1"/>
        </w:rPr>
        <w:t xml:space="preserve"> are identified as reporting types.</w:t>
      </w:r>
      <w:r w:rsidR="00A445AB">
        <w:rPr>
          <w:color w:val="000000" w:themeColor="text1"/>
        </w:rPr>
        <w:t xml:space="preserve"> For example,</w:t>
      </w:r>
    </w:p>
    <w:p w14:paraId="28498753" w14:textId="0DDF406B" w:rsidR="00A445AB" w:rsidRPr="0032678E" w:rsidRDefault="00A445AB" w:rsidP="00A445AB">
      <w:pPr>
        <w:pStyle w:val="ListParagraph"/>
        <w:numPr>
          <w:ilvl w:val="0"/>
          <w:numId w:val="41"/>
        </w:numPr>
        <w:rPr>
          <w:rFonts w:ascii="Times New Roman" w:hAnsi="Times New Roman"/>
          <w:color w:val="000000" w:themeColor="text1"/>
        </w:rPr>
      </w:pPr>
      <w:r w:rsidRPr="0032678E">
        <w:rPr>
          <w:rFonts w:ascii="Times New Roman" w:hAnsi="Times New Roman"/>
          <w:color w:val="000000" w:themeColor="text1"/>
        </w:rPr>
        <w:t xml:space="preserve">Event-triggered reporting is </w:t>
      </w:r>
      <w:r w:rsidR="00E674E6" w:rsidRPr="0032678E">
        <w:rPr>
          <w:rFonts w:ascii="Times New Roman" w:hAnsi="Times New Roman"/>
          <w:color w:val="000000" w:themeColor="text1"/>
        </w:rPr>
        <w:t>identified</w:t>
      </w:r>
      <w:r w:rsidRPr="0032678E">
        <w:rPr>
          <w:rFonts w:ascii="Times New Roman" w:hAnsi="Times New Roman"/>
          <w:color w:val="000000" w:themeColor="text1"/>
        </w:rPr>
        <w:t xml:space="preserve"> for</w:t>
      </w:r>
    </w:p>
    <w:p w14:paraId="2FD4B5BE" w14:textId="1E94C435" w:rsidR="00A445AB" w:rsidRPr="0032678E" w:rsidRDefault="00FA7DE5" w:rsidP="00A445AB">
      <w:pPr>
        <w:pStyle w:val="ListParagraph"/>
        <w:numPr>
          <w:ilvl w:val="1"/>
          <w:numId w:val="41"/>
        </w:numPr>
        <w:rPr>
          <w:rFonts w:ascii="Times New Roman" w:hAnsi="Times New Roman"/>
          <w:color w:val="000000" w:themeColor="text1"/>
        </w:rPr>
      </w:pPr>
      <w:r w:rsidRPr="0032678E">
        <w:rPr>
          <w:rFonts w:ascii="Times New Roman" w:hAnsi="Times New Roman"/>
          <w:color w:val="000000" w:themeColor="text1"/>
        </w:rPr>
        <w:t>Immediate</w:t>
      </w:r>
      <w:r w:rsidR="00A445AB" w:rsidRPr="0032678E">
        <w:rPr>
          <w:rFonts w:ascii="Times New Roman" w:hAnsi="Times New Roman"/>
          <w:color w:val="000000" w:themeColor="text1"/>
        </w:rPr>
        <w:t xml:space="preserve"> MDT: </w:t>
      </w:r>
      <w:r w:rsidRPr="0032678E">
        <w:rPr>
          <w:rFonts w:ascii="Times New Roman" w:hAnsi="Times New Roman"/>
          <w:color w:val="000000" w:themeColor="text1"/>
        </w:rPr>
        <w:t>collected by TEC/OAM</w:t>
      </w:r>
    </w:p>
    <w:p w14:paraId="78F008E4" w14:textId="66F20FF0" w:rsidR="00FA7DE5" w:rsidRPr="0032678E" w:rsidRDefault="00904C02" w:rsidP="00A445AB">
      <w:pPr>
        <w:pStyle w:val="ListParagraph"/>
        <w:numPr>
          <w:ilvl w:val="1"/>
          <w:numId w:val="41"/>
        </w:numPr>
        <w:rPr>
          <w:rFonts w:ascii="Times New Roman" w:hAnsi="Times New Roman"/>
          <w:color w:val="000000" w:themeColor="text1"/>
        </w:rPr>
      </w:pPr>
      <w:r w:rsidRPr="0032678E">
        <w:rPr>
          <w:rFonts w:ascii="Times New Roman" w:hAnsi="Times New Roman"/>
          <w:color w:val="000000" w:themeColor="text1"/>
        </w:rPr>
        <w:t>L3 measurement: collected by gNB</w:t>
      </w:r>
    </w:p>
    <w:p w14:paraId="75F066B4" w14:textId="3CF5FC84" w:rsidR="00904C02" w:rsidRPr="0032678E" w:rsidRDefault="00B82D43" w:rsidP="00A445AB">
      <w:pPr>
        <w:pStyle w:val="ListParagraph"/>
        <w:numPr>
          <w:ilvl w:val="1"/>
          <w:numId w:val="41"/>
        </w:numPr>
        <w:rPr>
          <w:rFonts w:ascii="Times New Roman" w:hAnsi="Times New Roman"/>
          <w:color w:val="000000" w:themeColor="text1"/>
        </w:rPr>
      </w:pPr>
      <w:r w:rsidRPr="0032678E">
        <w:rPr>
          <w:rFonts w:ascii="Times New Roman" w:hAnsi="Times New Roman"/>
          <w:color w:val="000000" w:themeColor="text1"/>
        </w:rPr>
        <w:t>LPP: collected by LMF</w:t>
      </w:r>
    </w:p>
    <w:p w14:paraId="4394AEA4" w14:textId="1577BA26" w:rsidR="00E674E6" w:rsidRPr="0032678E" w:rsidRDefault="0088376F" w:rsidP="00E674E6">
      <w:pPr>
        <w:pStyle w:val="ListParagraph"/>
        <w:numPr>
          <w:ilvl w:val="0"/>
          <w:numId w:val="41"/>
        </w:numPr>
        <w:rPr>
          <w:rFonts w:ascii="Times New Roman" w:hAnsi="Times New Roman"/>
          <w:color w:val="000000" w:themeColor="text1"/>
        </w:rPr>
      </w:pPr>
      <w:r>
        <w:rPr>
          <w:rFonts w:ascii="Times New Roman" w:hAnsi="Times New Roman"/>
          <w:color w:val="000000" w:themeColor="text1"/>
        </w:rPr>
        <w:t>On-demand</w:t>
      </w:r>
      <w:r w:rsidR="00E674E6" w:rsidRPr="0032678E">
        <w:rPr>
          <w:rFonts w:ascii="Times New Roman" w:hAnsi="Times New Roman"/>
          <w:color w:val="000000" w:themeColor="text1"/>
        </w:rPr>
        <w:t xml:space="preserve">/Network requested reporting is identified for </w:t>
      </w:r>
    </w:p>
    <w:p w14:paraId="1EFBEC8C" w14:textId="427938FD" w:rsidR="00E674E6" w:rsidRPr="0032678E" w:rsidRDefault="007636A8" w:rsidP="00E674E6">
      <w:pPr>
        <w:pStyle w:val="ListParagraph"/>
        <w:numPr>
          <w:ilvl w:val="1"/>
          <w:numId w:val="41"/>
        </w:numPr>
        <w:rPr>
          <w:rFonts w:ascii="Times New Roman" w:hAnsi="Times New Roman"/>
          <w:color w:val="000000" w:themeColor="text1"/>
        </w:rPr>
      </w:pPr>
      <w:r w:rsidRPr="0032678E">
        <w:rPr>
          <w:rFonts w:ascii="Times New Roman" w:hAnsi="Times New Roman"/>
          <w:color w:val="000000" w:themeColor="text1"/>
        </w:rPr>
        <w:t>Logged MDT: collected by TEC/OAM</w:t>
      </w:r>
    </w:p>
    <w:p w14:paraId="768A5B51" w14:textId="7851E7BC" w:rsidR="007636A8" w:rsidRPr="0032678E" w:rsidRDefault="00136730" w:rsidP="00E674E6">
      <w:pPr>
        <w:pStyle w:val="ListParagraph"/>
        <w:numPr>
          <w:ilvl w:val="1"/>
          <w:numId w:val="41"/>
        </w:numPr>
        <w:rPr>
          <w:rFonts w:ascii="Times New Roman" w:hAnsi="Times New Roman"/>
          <w:color w:val="000000" w:themeColor="text1"/>
        </w:rPr>
      </w:pPr>
      <w:r w:rsidRPr="0032678E">
        <w:rPr>
          <w:rFonts w:ascii="Times New Roman" w:hAnsi="Times New Roman"/>
          <w:color w:val="000000" w:themeColor="text1"/>
        </w:rPr>
        <w:t>Early measurements: collected by gNB</w:t>
      </w:r>
    </w:p>
    <w:p w14:paraId="65D46A95" w14:textId="5514F17D" w:rsidR="00005A32" w:rsidRPr="006C5E1A" w:rsidRDefault="00437D89" w:rsidP="00A7624F">
      <w:pPr>
        <w:rPr>
          <w:color w:val="000000" w:themeColor="text1"/>
        </w:rPr>
      </w:pPr>
      <w:r>
        <w:rPr>
          <w:color w:val="000000" w:themeColor="text1"/>
        </w:rPr>
        <w:t xml:space="preserve">In fact, for some use cases, </w:t>
      </w:r>
      <w:r w:rsidR="00AE095D">
        <w:rPr>
          <w:color w:val="000000" w:themeColor="text1"/>
        </w:rPr>
        <w:t>such as positioning, e</w:t>
      </w:r>
      <w:r w:rsidR="00AE095D" w:rsidRPr="0032678E">
        <w:rPr>
          <w:color w:val="000000" w:themeColor="text1"/>
        </w:rPr>
        <w:t>vent-triggered reporting</w:t>
      </w:r>
      <w:r w:rsidR="00AE095D">
        <w:rPr>
          <w:color w:val="000000" w:themeColor="text1"/>
        </w:rPr>
        <w:t xml:space="preserve"> can be more efficient</w:t>
      </w:r>
      <w:r w:rsidR="00B5408D">
        <w:rPr>
          <w:color w:val="000000" w:themeColor="text1"/>
        </w:rPr>
        <w:t xml:space="preserve"> and </w:t>
      </w:r>
      <w:proofErr w:type="gramStart"/>
      <w:r w:rsidR="00A96A76">
        <w:rPr>
          <w:color w:val="000000" w:themeColor="text1"/>
        </w:rPr>
        <w:t>up</w:t>
      </w:r>
      <w:r w:rsidR="00B74F12">
        <w:rPr>
          <w:color w:val="000000" w:themeColor="text1"/>
        </w:rPr>
        <w:t>-</w:t>
      </w:r>
      <w:r w:rsidR="00A96A76">
        <w:rPr>
          <w:color w:val="000000" w:themeColor="text1"/>
        </w:rPr>
        <w:t>to</w:t>
      </w:r>
      <w:r w:rsidR="00B74F12">
        <w:rPr>
          <w:color w:val="000000" w:themeColor="text1"/>
        </w:rPr>
        <w:t>-</w:t>
      </w:r>
      <w:r w:rsidR="00A96A76">
        <w:rPr>
          <w:color w:val="000000" w:themeColor="text1"/>
        </w:rPr>
        <w:t>date</w:t>
      </w:r>
      <w:proofErr w:type="gramEnd"/>
      <w:r w:rsidR="00B74F12">
        <w:rPr>
          <w:color w:val="000000" w:themeColor="text1"/>
        </w:rPr>
        <w:t>,</w:t>
      </w:r>
      <w:r w:rsidR="00FF66CB">
        <w:rPr>
          <w:color w:val="000000" w:themeColor="text1"/>
        </w:rPr>
        <w:t xml:space="preserve"> because measurements only </w:t>
      </w:r>
      <w:r w:rsidR="00B85093">
        <w:rPr>
          <w:color w:val="000000" w:themeColor="text1"/>
        </w:rPr>
        <w:t xml:space="preserve">needs to </w:t>
      </w:r>
      <w:r w:rsidR="00FF66CB">
        <w:rPr>
          <w:color w:val="000000" w:themeColor="text1"/>
        </w:rPr>
        <w:t xml:space="preserve">be done when the </w:t>
      </w:r>
      <w:r w:rsidR="00013275">
        <w:rPr>
          <w:color w:val="000000" w:themeColor="text1"/>
        </w:rPr>
        <w:t xml:space="preserve">UE </w:t>
      </w:r>
      <w:r w:rsidR="00C60AAA">
        <w:rPr>
          <w:color w:val="000000" w:themeColor="text1"/>
        </w:rPr>
        <w:t xml:space="preserve">starts to </w:t>
      </w:r>
      <w:r w:rsidR="00013275">
        <w:rPr>
          <w:color w:val="000000" w:themeColor="text1"/>
        </w:rPr>
        <w:t xml:space="preserve">move, which saves the traffic </w:t>
      </w:r>
      <w:r w:rsidR="00C60AAA">
        <w:rPr>
          <w:color w:val="000000" w:themeColor="text1"/>
        </w:rPr>
        <w:t>generated by periodic</w:t>
      </w:r>
      <w:r w:rsidR="00C8198E">
        <w:rPr>
          <w:color w:val="000000" w:themeColor="text1"/>
        </w:rPr>
        <w:t>al</w:t>
      </w:r>
      <w:r w:rsidR="00C60AAA">
        <w:rPr>
          <w:color w:val="000000" w:themeColor="text1"/>
        </w:rPr>
        <w:t xml:space="preserve"> reporting. </w:t>
      </w:r>
      <w:r w:rsidR="006C5E1A">
        <w:rPr>
          <w:color w:val="000000" w:themeColor="text1"/>
        </w:rPr>
        <w:t xml:space="preserve">In addition, </w:t>
      </w:r>
      <w:r w:rsidR="006147BB" w:rsidRPr="006C5E1A">
        <w:t xml:space="preserve">allowing </w:t>
      </w:r>
      <w:r w:rsidR="00E3246B" w:rsidRPr="006C5E1A">
        <w:t xml:space="preserve">event-based and </w:t>
      </w:r>
      <w:r w:rsidR="00211BCA">
        <w:t>on-demand</w:t>
      </w:r>
      <w:r w:rsidR="00E3246B" w:rsidRPr="006C5E1A">
        <w:t xml:space="preserve"> reporting provides flexibility</w:t>
      </w:r>
      <w:r w:rsidR="00A970DF">
        <w:t xml:space="preserve"> of control and reporting</w:t>
      </w:r>
      <w:r w:rsidR="00E3246B" w:rsidRPr="006C5E1A">
        <w:t xml:space="preserve">. </w:t>
      </w:r>
    </w:p>
    <w:p w14:paraId="2A33804D" w14:textId="7E62220B" w:rsidR="00A96A76" w:rsidRPr="00275465" w:rsidRDefault="00A96A76" w:rsidP="00A7624F">
      <w:r w:rsidRPr="00275465">
        <w:t xml:space="preserve">Based on this consideration, we </w:t>
      </w:r>
      <w:r w:rsidR="00275465" w:rsidRPr="00275465">
        <w:t xml:space="preserve">propose to support both event-based and </w:t>
      </w:r>
      <w:r w:rsidR="008F2758">
        <w:t>on-demand</w:t>
      </w:r>
      <w:r w:rsidR="00275465" w:rsidRPr="00275465">
        <w:t xml:space="preserve"> (network request) reporting mechanisms.</w:t>
      </w:r>
    </w:p>
    <w:p w14:paraId="69430F11" w14:textId="2ADA6D53" w:rsidR="006C2E90" w:rsidRPr="00B91488" w:rsidRDefault="00563DFC" w:rsidP="00A7624F">
      <w:pPr>
        <w:rPr>
          <w:b/>
          <w:bCs/>
          <w:i/>
          <w:iCs/>
        </w:rPr>
      </w:pPr>
      <w:r w:rsidRPr="00C8198E">
        <w:rPr>
          <w:b/>
          <w:bCs/>
          <w:i/>
          <w:iCs/>
        </w:rPr>
        <w:t xml:space="preserve">Proposal 1: Support both event/trigger-based and </w:t>
      </w:r>
      <w:r w:rsidR="00E4217D">
        <w:rPr>
          <w:b/>
          <w:bCs/>
          <w:i/>
          <w:iCs/>
        </w:rPr>
        <w:t>on-demand</w:t>
      </w:r>
      <w:r w:rsidRPr="00C8198E">
        <w:rPr>
          <w:b/>
          <w:bCs/>
          <w:i/>
          <w:iCs/>
        </w:rPr>
        <w:t>/network request</w:t>
      </w:r>
      <w:r w:rsidR="00BA7CE7" w:rsidRPr="00C8198E">
        <w:rPr>
          <w:b/>
          <w:bCs/>
          <w:i/>
          <w:iCs/>
        </w:rPr>
        <w:t>-</w:t>
      </w:r>
      <w:r w:rsidRPr="00C8198E">
        <w:rPr>
          <w:b/>
          <w:bCs/>
          <w:i/>
          <w:iCs/>
        </w:rPr>
        <w:t xml:space="preserve">based reporting mechanisms </w:t>
      </w:r>
      <w:r w:rsidR="00BA7CE7" w:rsidRPr="00C8198E">
        <w:rPr>
          <w:b/>
          <w:bCs/>
          <w:i/>
          <w:iCs/>
        </w:rPr>
        <w:t>in addition to periodic</w:t>
      </w:r>
      <w:r w:rsidR="00582D70" w:rsidRPr="00C8198E">
        <w:rPr>
          <w:b/>
          <w:bCs/>
          <w:i/>
          <w:iCs/>
        </w:rPr>
        <w:t>al reporting for NW-side data collection</w:t>
      </w:r>
      <w:r w:rsidRPr="00C8198E">
        <w:rPr>
          <w:b/>
          <w:bCs/>
          <w:i/>
          <w:iCs/>
        </w:rPr>
        <w:t>.</w:t>
      </w:r>
    </w:p>
    <w:p w14:paraId="00FCE8C7" w14:textId="77777777" w:rsidR="00D336EE" w:rsidRPr="00D336EE" w:rsidRDefault="00D336EE" w:rsidP="00D336EE">
      <w:pPr>
        <w:rPr>
          <w:color w:val="C00000"/>
        </w:rPr>
      </w:pPr>
    </w:p>
    <w:p w14:paraId="17CC914A" w14:textId="6B43A193" w:rsidR="006147BB" w:rsidRPr="00D336EE" w:rsidRDefault="006F4755" w:rsidP="00A7624F">
      <w:pPr>
        <w:pStyle w:val="Heading2"/>
      </w:pPr>
      <w:r>
        <w:t>RRC Segmentation</w:t>
      </w:r>
    </w:p>
    <w:p w14:paraId="42781111" w14:textId="02ED2376" w:rsidR="00A610C9" w:rsidRPr="006046EE" w:rsidRDefault="00A610C9" w:rsidP="00A610C9">
      <w:r w:rsidRPr="006046EE">
        <w:t>In RAN2 meeting #126</w:t>
      </w:r>
      <w:r w:rsidR="00102C2A">
        <w:t xml:space="preserve"> </w:t>
      </w:r>
      <w:r w:rsidR="00102C2A">
        <w:fldChar w:fldCharType="begin"/>
      </w:r>
      <w:r w:rsidR="00102C2A">
        <w:instrText xml:space="preserve"> REF _Ref173505974 \r \h </w:instrText>
      </w:r>
      <w:r w:rsidR="00102C2A">
        <w:fldChar w:fldCharType="separate"/>
      </w:r>
      <w:r w:rsidR="00102C2A">
        <w:t>[4]</w:t>
      </w:r>
      <w:r w:rsidR="00102C2A">
        <w:fldChar w:fldCharType="end"/>
      </w:r>
      <w:r>
        <w:t xml:space="preserve">, one of the agreements we achieved </w:t>
      </w:r>
      <w:r w:rsidR="00555FF6">
        <w:t xml:space="preserve">on RRC signaling </w:t>
      </w:r>
      <w:r>
        <w:t>was the following.</w:t>
      </w:r>
    </w:p>
    <w:p w14:paraId="7C594F03" w14:textId="77777777" w:rsidR="003348CE" w:rsidRPr="00DD3B4E" w:rsidRDefault="003348CE" w:rsidP="00102C2A">
      <w:pPr>
        <w:spacing w:after="0"/>
        <w:ind w:left="360"/>
        <w:rPr>
          <w:i/>
          <w:iCs/>
          <w:color w:val="0070C0"/>
          <w:sz w:val="20"/>
          <w:szCs w:val="20"/>
        </w:rPr>
      </w:pPr>
      <w:r w:rsidRPr="00DD3B4E">
        <w:rPr>
          <w:i/>
          <w:iCs/>
          <w:color w:val="0070C0"/>
          <w:sz w:val="20"/>
          <w:szCs w:val="20"/>
        </w:rPr>
        <w:t xml:space="preserve">For gNB centric and OAM centric (for RRC signaling between UE and gNB), reporting multiple instances of logged L1 measurement result from UE to gNB via a RRC message as configured by gNB is an optional feature.  </w:t>
      </w:r>
    </w:p>
    <w:p w14:paraId="0939106B" w14:textId="77777777" w:rsidR="003348CE" w:rsidRPr="00DD3B4E" w:rsidRDefault="003348CE" w:rsidP="00DD3B4E">
      <w:pPr>
        <w:pStyle w:val="ListParagraph"/>
        <w:numPr>
          <w:ilvl w:val="0"/>
          <w:numId w:val="41"/>
        </w:numPr>
        <w:spacing w:after="240" w:line="240" w:lineRule="auto"/>
        <w:jc w:val="both"/>
        <w:rPr>
          <w:rFonts w:ascii="Times New Roman" w:hAnsi="Times New Roman"/>
          <w:i/>
          <w:iCs/>
          <w:color w:val="0070C0"/>
          <w:sz w:val="20"/>
          <w:szCs w:val="20"/>
        </w:rPr>
      </w:pPr>
      <w:r w:rsidRPr="00DD3B4E">
        <w:rPr>
          <w:rFonts w:ascii="Times New Roman" w:hAnsi="Times New Roman"/>
          <w:i/>
          <w:iCs/>
          <w:color w:val="0070C0"/>
          <w:sz w:val="20"/>
          <w:szCs w:val="20"/>
        </w:rPr>
        <w:t xml:space="preserve">FFS how to handle case when single RRC message is not sufficient.   </w:t>
      </w:r>
    </w:p>
    <w:p w14:paraId="121B1EF5" w14:textId="220EDD22" w:rsidR="0014356D" w:rsidRDefault="006F4755" w:rsidP="00542FEE">
      <w:r>
        <w:t xml:space="preserve">In this agreement, one thing for FFS is </w:t>
      </w:r>
      <w:r w:rsidR="00B10D73">
        <w:t>the handling</w:t>
      </w:r>
      <w:r w:rsidR="00233C74">
        <w:t xml:space="preserve"> of</w:t>
      </w:r>
      <w:r w:rsidR="00B10D73">
        <w:t xml:space="preserve"> </w:t>
      </w:r>
      <w:r w:rsidR="00696CDA">
        <w:t xml:space="preserve">large amount </w:t>
      </w:r>
      <w:r w:rsidR="00233C74">
        <w:t xml:space="preserve">of </w:t>
      </w:r>
      <w:r w:rsidR="00696CDA">
        <w:t xml:space="preserve">logged L1 measurements </w:t>
      </w:r>
      <w:r w:rsidR="00233C74">
        <w:t xml:space="preserve">data when single RRC message is not sufficient. </w:t>
      </w:r>
      <w:r w:rsidR="00106407">
        <w:t>We know that t</w:t>
      </w:r>
      <w:r w:rsidR="00542FEE" w:rsidRPr="005E0E53">
        <w:t xml:space="preserve">he size of an RRC message is constrained by the underlying protocol layers, particularly the PDCP. The maximum size of an RRC message is typically limited by the PDCP SDU size, which </w:t>
      </w:r>
      <w:r w:rsidR="002977EA">
        <w:t xml:space="preserve">should be fewer than </w:t>
      </w:r>
      <w:r w:rsidR="00542FEE" w:rsidRPr="005E0E53">
        <w:t>9</w:t>
      </w:r>
      <w:r w:rsidR="00EF550C">
        <w:t>K</w:t>
      </w:r>
      <w:r w:rsidR="00542FEE" w:rsidRPr="005E0E53">
        <w:t xml:space="preserve"> bytes.</w:t>
      </w:r>
      <w:r w:rsidR="00BF21D1">
        <w:t xml:space="preserve"> </w:t>
      </w:r>
      <w:r w:rsidR="00542FEE" w:rsidRPr="005E0E53">
        <w:t xml:space="preserve">This limit ensures that the RRC message can be efficiently transmitted over the air interface without </w:t>
      </w:r>
      <w:r w:rsidR="00123F7F">
        <w:t>segmentation</w:t>
      </w:r>
      <w:r w:rsidR="00542FEE" w:rsidRPr="005E0E53">
        <w:t xml:space="preserve"> issues.</w:t>
      </w:r>
      <w:r w:rsidR="00EF550C">
        <w:t xml:space="preserve"> However, </w:t>
      </w:r>
      <w:r w:rsidR="00524DDE">
        <w:t>when we have data that exceeds the size one RRC message can handle,</w:t>
      </w:r>
      <w:r w:rsidR="00417B16">
        <w:t xml:space="preserve"> t</w:t>
      </w:r>
      <w:r w:rsidR="00F57801">
        <w:t xml:space="preserve">he common approach we use to address the issue </w:t>
      </w:r>
      <w:r w:rsidR="00627528">
        <w:t xml:space="preserve">is </w:t>
      </w:r>
      <w:r w:rsidR="00123F7F">
        <w:t>segmentation</w:t>
      </w:r>
      <w:r w:rsidR="00627528">
        <w:t xml:space="preserve">. </w:t>
      </w:r>
      <w:r w:rsidR="0021395A">
        <w:t xml:space="preserve">Based on our understanding, 3GPP does not have </w:t>
      </w:r>
      <w:r w:rsidR="00096D82" w:rsidRPr="00096D82">
        <w:t>explicit limit on the number of segments</w:t>
      </w:r>
      <w:r w:rsidR="00096D82">
        <w:t xml:space="preserve">; the only </w:t>
      </w:r>
      <w:r w:rsidR="00433BE7">
        <w:t xml:space="preserve">limit in the practice may be that </w:t>
      </w:r>
      <w:r w:rsidR="00096D82" w:rsidRPr="00096D82">
        <w:t>all segments of an RRC message must be transmitted before sending another RRC message</w:t>
      </w:r>
      <w:r w:rsidR="00F84930">
        <w:t xml:space="preserve">, which may not </w:t>
      </w:r>
      <w:r w:rsidR="00AE0C2A">
        <w:t>belong to NW-side data collection</w:t>
      </w:r>
      <w:r w:rsidR="00433BE7">
        <w:t>.</w:t>
      </w:r>
    </w:p>
    <w:p w14:paraId="42BFA77E" w14:textId="77777777" w:rsidR="00433BE7" w:rsidRDefault="00433BE7" w:rsidP="00542FEE"/>
    <w:p w14:paraId="2D6D21AD" w14:textId="65886408" w:rsidR="00B91488" w:rsidRPr="00B91488" w:rsidRDefault="00B91488" w:rsidP="00B91488">
      <w:pPr>
        <w:rPr>
          <w:b/>
          <w:bCs/>
          <w:i/>
          <w:iCs/>
        </w:rPr>
      </w:pPr>
      <w:r w:rsidRPr="00C8198E">
        <w:rPr>
          <w:b/>
          <w:bCs/>
          <w:i/>
          <w:iCs/>
        </w:rPr>
        <w:t xml:space="preserve">Proposal </w:t>
      </w:r>
      <w:r>
        <w:rPr>
          <w:b/>
          <w:bCs/>
          <w:i/>
          <w:iCs/>
        </w:rPr>
        <w:t>2</w:t>
      </w:r>
      <w:r w:rsidRPr="00C8198E">
        <w:rPr>
          <w:b/>
          <w:bCs/>
          <w:i/>
          <w:iCs/>
        </w:rPr>
        <w:t>:</w:t>
      </w:r>
      <w:r w:rsidR="00DC7C61" w:rsidRPr="00DC7C61">
        <w:t xml:space="preserve"> </w:t>
      </w:r>
      <w:r w:rsidR="00DC7C61">
        <w:rPr>
          <w:b/>
          <w:bCs/>
          <w:i/>
          <w:iCs/>
        </w:rPr>
        <w:t>W</w:t>
      </w:r>
      <w:r w:rsidR="00DC7C61" w:rsidRPr="00DC7C61">
        <w:rPr>
          <w:b/>
          <w:bCs/>
          <w:i/>
          <w:iCs/>
        </w:rPr>
        <w:t>hen single RRC message</w:t>
      </w:r>
      <w:r w:rsidR="00B467B2">
        <w:rPr>
          <w:b/>
          <w:bCs/>
          <w:i/>
          <w:iCs/>
        </w:rPr>
        <w:t xml:space="preserve"> </w:t>
      </w:r>
      <w:r w:rsidR="00DC7C61">
        <w:rPr>
          <w:b/>
          <w:bCs/>
          <w:i/>
          <w:iCs/>
        </w:rPr>
        <w:t xml:space="preserve">is not enough </w:t>
      </w:r>
      <w:r w:rsidR="00DB1FAE">
        <w:rPr>
          <w:b/>
          <w:bCs/>
          <w:i/>
          <w:iCs/>
        </w:rPr>
        <w:t xml:space="preserve">to handle large data size for logged L1 measurement results, </w:t>
      </w:r>
      <w:r w:rsidR="00CC2915">
        <w:rPr>
          <w:b/>
          <w:bCs/>
          <w:i/>
          <w:iCs/>
        </w:rPr>
        <w:t>segmentation at RRC level can be applied</w:t>
      </w:r>
      <w:r w:rsidR="007605DA">
        <w:rPr>
          <w:b/>
          <w:bCs/>
          <w:i/>
          <w:iCs/>
        </w:rPr>
        <w:t xml:space="preserve"> while RRC message competition should be resolved.</w:t>
      </w:r>
    </w:p>
    <w:p w14:paraId="4C2AC6D1" w14:textId="77777777" w:rsidR="00540949" w:rsidRDefault="00540949" w:rsidP="00164702">
      <w:pPr>
        <w:rPr>
          <w:b/>
          <w:bCs/>
        </w:rPr>
      </w:pPr>
    </w:p>
    <w:p w14:paraId="2583588E" w14:textId="77EBF16D" w:rsidR="00540949" w:rsidRPr="000A7663" w:rsidRDefault="000B40DE" w:rsidP="00164702">
      <w:pPr>
        <w:pStyle w:val="Heading2"/>
      </w:pPr>
      <w:r>
        <w:t>Data logg</w:t>
      </w:r>
      <w:r w:rsidR="00001D48">
        <w:t xml:space="preserve">ing, </w:t>
      </w:r>
      <w:r w:rsidR="00B83143">
        <w:t>UE capability</w:t>
      </w:r>
      <w:r w:rsidR="00001D48">
        <w:t>/</w:t>
      </w:r>
      <w:r w:rsidR="00B83143">
        <w:t>capacity for data</w:t>
      </w:r>
      <w:r w:rsidR="00B91AC2">
        <w:t xml:space="preserve"> processing and storage</w:t>
      </w:r>
    </w:p>
    <w:p w14:paraId="55819BED" w14:textId="25BAA063" w:rsidR="00B91AC2" w:rsidRPr="00DD798D" w:rsidRDefault="00527A0C" w:rsidP="00164702">
      <w:pPr>
        <w:rPr>
          <w:color w:val="000000" w:themeColor="text1" w:themeShade="80"/>
        </w:rPr>
      </w:pPr>
      <w:r>
        <w:rPr>
          <w:color w:val="000000" w:themeColor="text1"/>
        </w:rPr>
        <w:t xml:space="preserve">In the TR </w:t>
      </w:r>
      <w:r>
        <w:rPr>
          <w:color w:val="000000" w:themeColor="text1"/>
        </w:rPr>
        <w:fldChar w:fldCharType="begin"/>
      </w:r>
      <w:r>
        <w:rPr>
          <w:color w:val="000000" w:themeColor="text1"/>
        </w:rPr>
        <w:instrText xml:space="preserve"> REF _Ref162613293 \r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r>
        <w:rPr>
          <w:color w:val="000000" w:themeColor="text1"/>
        </w:rPr>
        <w:t>, the “</w:t>
      </w:r>
      <w:r w:rsidRPr="00B93AD2">
        <w:rPr>
          <w:b/>
          <w:bCs/>
          <w:i/>
          <w:iCs/>
          <w:color w:val="000000" w:themeColor="text1"/>
        </w:rPr>
        <w:t>general data collections principles</w:t>
      </w:r>
      <w:r>
        <w:rPr>
          <w:b/>
          <w:bCs/>
          <w:i/>
          <w:iCs/>
          <w:color w:val="000000" w:themeColor="text1"/>
        </w:rPr>
        <w:t>”</w:t>
      </w:r>
      <w:r w:rsidR="00D06DDA">
        <w:rPr>
          <w:color w:val="000000" w:themeColor="text1"/>
        </w:rPr>
        <w:t xml:space="preserve"> also include </w:t>
      </w:r>
      <w:r w:rsidR="00C64725">
        <w:rPr>
          <w:color w:val="000000" w:themeColor="text1"/>
        </w:rPr>
        <w:t xml:space="preserve">principles regarding UE’s capability and capacity </w:t>
      </w:r>
      <w:r w:rsidR="00DD798D">
        <w:rPr>
          <w:color w:val="000000" w:themeColor="text1"/>
        </w:rPr>
        <w:t>for data collection for NW-side models.</w:t>
      </w:r>
    </w:p>
    <w:p w14:paraId="7007C2D0" w14:textId="77777777" w:rsidR="000A7663" w:rsidRPr="00DD3B4E" w:rsidRDefault="000A7663" w:rsidP="000A7663">
      <w:pPr>
        <w:ind w:left="360"/>
        <w:rPr>
          <w:i/>
          <w:iCs/>
          <w:color w:val="0070C0"/>
          <w:sz w:val="20"/>
          <w:szCs w:val="20"/>
        </w:rPr>
      </w:pPr>
      <w:r w:rsidRPr="00DD3B4E">
        <w:rPr>
          <w:i/>
          <w:iCs/>
          <w:color w:val="0070C0"/>
          <w:sz w:val="20"/>
          <w:szCs w:val="20"/>
        </w:rPr>
        <w:t>A set of general data collection principles is expected to be considered for network-side model training. These include:</w:t>
      </w:r>
    </w:p>
    <w:p w14:paraId="74C9943B" w14:textId="77777777" w:rsidR="000A7663" w:rsidRPr="00DD3B4E" w:rsidRDefault="000A7663" w:rsidP="000A7663">
      <w:pPr>
        <w:pStyle w:val="ListParagraph"/>
        <w:numPr>
          <w:ilvl w:val="0"/>
          <w:numId w:val="37"/>
        </w:numPr>
        <w:spacing w:after="180"/>
        <w:ind w:left="1080"/>
        <w:rPr>
          <w:rFonts w:ascii="Times New Roman" w:hAnsi="Times New Roman"/>
          <w:b/>
          <w:bCs/>
          <w:i/>
          <w:iCs/>
          <w:color w:val="0070C0"/>
          <w:sz w:val="20"/>
          <w:szCs w:val="20"/>
        </w:rPr>
      </w:pPr>
      <w:r w:rsidRPr="00DD3B4E">
        <w:rPr>
          <w:rFonts w:ascii="Times New Roman" w:hAnsi="Times New Roman"/>
          <w:b/>
          <w:bCs/>
          <w:i/>
          <w:iCs/>
          <w:color w:val="0070C0"/>
          <w:sz w:val="20"/>
          <w:szCs w:val="20"/>
        </w:rPr>
        <w:t>UE to support data logging,</w:t>
      </w:r>
    </w:p>
    <w:p w14:paraId="74488036" w14:textId="77777777" w:rsidR="000A7663" w:rsidRPr="00DD3B4E" w:rsidRDefault="000A7663" w:rsidP="000A7663">
      <w:pPr>
        <w:pStyle w:val="ListParagraph"/>
        <w:numPr>
          <w:ilvl w:val="0"/>
          <w:numId w:val="37"/>
        </w:numPr>
        <w:spacing w:after="180"/>
        <w:ind w:left="1080"/>
        <w:rPr>
          <w:rFonts w:ascii="Times New Roman" w:hAnsi="Times New Roman"/>
          <w:i/>
          <w:iCs/>
          <w:color w:val="0070C0"/>
          <w:sz w:val="20"/>
          <w:szCs w:val="20"/>
        </w:rPr>
      </w:pPr>
      <w:r w:rsidRPr="00DD3B4E">
        <w:rPr>
          <w:rFonts w:ascii="Times New Roman" w:hAnsi="Times New Roman"/>
          <w:i/>
          <w:iCs/>
          <w:color w:val="0070C0"/>
          <w:sz w:val="20"/>
          <w:szCs w:val="20"/>
        </w:rPr>
        <w:t>UE to report the collected data periodically, event-based, and on-demand,</w:t>
      </w:r>
    </w:p>
    <w:p w14:paraId="1C6B7D4C" w14:textId="77777777" w:rsidR="000A7663" w:rsidRPr="00DD3B4E" w:rsidRDefault="000A7663" w:rsidP="000A7663">
      <w:pPr>
        <w:pStyle w:val="ListParagraph"/>
        <w:numPr>
          <w:ilvl w:val="0"/>
          <w:numId w:val="37"/>
        </w:numPr>
        <w:spacing w:after="180"/>
        <w:ind w:left="1080"/>
        <w:rPr>
          <w:rFonts w:ascii="Times New Roman" w:hAnsi="Times New Roman"/>
          <w:b/>
          <w:bCs/>
          <w:i/>
          <w:iCs/>
          <w:color w:val="0070C0"/>
          <w:sz w:val="20"/>
          <w:szCs w:val="20"/>
        </w:rPr>
      </w:pPr>
      <w:r w:rsidRPr="00DD3B4E">
        <w:rPr>
          <w:rFonts w:ascii="Times New Roman" w:hAnsi="Times New Roman"/>
          <w:b/>
          <w:bCs/>
          <w:i/>
          <w:iCs/>
          <w:color w:val="0070C0"/>
          <w:sz w:val="20"/>
          <w:szCs w:val="20"/>
        </w:rPr>
        <w:t>The UE memory, processing power, energy consumption, signalling overhead should be considered.</w:t>
      </w:r>
    </w:p>
    <w:p w14:paraId="450238BD" w14:textId="77777777" w:rsidR="00D254E8" w:rsidRDefault="00D254E8" w:rsidP="00D254E8">
      <w:pPr>
        <w:rPr>
          <w:color w:val="000000" w:themeColor="text1"/>
          <w:lang w:eastAsia="zh-CN"/>
        </w:rPr>
      </w:pPr>
      <w:r>
        <w:rPr>
          <w:color w:val="000000" w:themeColor="text1"/>
          <w:lang w:eastAsia="zh-CN"/>
        </w:rPr>
        <w:t xml:space="preserve">In RAN2 meeting #125bis (Changsha), we reached the following agreements for </w:t>
      </w:r>
      <w:r w:rsidRPr="007C3308">
        <w:rPr>
          <w:color w:val="000000" w:themeColor="text1"/>
          <w:lang w:eastAsia="zh-CN"/>
        </w:rPr>
        <w:t>Data Collection for NW-side Model Training</w:t>
      </w:r>
      <w:r>
        <w:rPr>
          <w:color w:val="000000" w:themeColor="text1"/>
          <w:lang w:eastAsia="zh-CN"/>
        </w:rPr>
        <w:t>.</w:t>
      </w:r>
    </w:p>
    <w:p w14:paraId="300C102A" w14:textId="77777777" w:rsidR="00D254E8" w:rsidRPr="00DD3B4E" w:rsidRDefault="00D254E8" w:rsidP="00D254E8">
      <w:pPr>
        <w:pStyle w:val="ListParagraph"/>
        <w:numPr>
          <w:ilvl w:val="0"/>
          <w:numId w:val="43"/>
        </w:numPr>
        <w:spacing w:line="278" w:lineRule="auto"/>
        <w:ind w:left="720" w:hanging="360"/>
        <w:rPr>
          <w:rFonts w:ascii="Times New Roman" w:hAnsi="Times New Roman"/>
          <w:i/>
          <w:iCs/>
          <w:color w:val="0070C0"/>
          <w:sz w:val="20"/>
          <w:szCs w:val="20"/>
        </w:rPr>
      </w:pPr>
      <w:r w:rsidRPr="00DD3B4E">
        <w:rPr>
          <w:rFonts w:ascii="Times New Roman" w:hAnsi="Times New Roman"/>
          <w:i/>
          <w:iCs/>
          <w:color w:val="0070C0"/>
          <w:sz w:val="20"/>
          <w:szCs w:val="20"/>
        </w:rPr>
        <w:t>For the NW-side data collection related to beam management use cases, RAN2 to consider gNB-centric and OAM-centric approaches.</w:t>
      </w:r>
      <w:r w:rsidRPr="00DD3B4E">
        <w:rPr>
          <w:rFonts w:ascii="Times New Roman" w:hAnsi="Times New Roman"/>
          <w:i/>
          <w:iCs/>
          <w:color w:val="0070C0"/>
          <w:sz w:val="20"/>
          <w:szCs w:val="20"/>
        </w:rPr>
        <w:tab/>
      </w:r>
    </w:p>
    <w:p w14:paraId="59D4E7FC" w14:textId="77777777" w:rsidR="00D254E8" w:rsidRPr="00DD3B4E" w:rsidRDefault="00D254E8" w:rsidP="00D254E8">
      <w:pPr>
        <w:pStyle w:val="ListParagraph"/>
        <w:numPr>
          <w:ilvl w:val="0"/>
          <w:numId w:val="43"/>
        </w:numPr>
        <w:spacing w:line="278" w:lineRule="auto"/>
        <w:ind w:left="720" w:hanging="360"/>
        <w:rPr>
          <w:rFonts w:ascii="Times New Roman" w:hAnsi="Times New Roman"/>
          <w:i/>
          <w:iCs/>
          <w:color w:val="0070C0"/>
          <w:sz w:val="20"/>
          <w:szCs w:val="20"/>
        </w:rPr>
      </w:pPr>
      <w:r w:rsidRPr="00DD3B4E">
        <w:rPr>
          <w:rFonts w:ascii="Times New Roman" w:hAnsi="Times New Roman"/>
          <w:i/>
          <w:iCs/>
          <w:color w:val="0070C0"/>
          <w:sz w:val="20"/>
          <w:szCs w:val="20"/>
        </w:rPr>
        <w:t>We aim that the same measurement framework is applied to both gNB-centric data collection and OAM-centric data collection for NW-side data collection.</w:t>
      </w:r>
    </w:p>
    <w:p w14:paraId="57D493E3" w14:textId="77777777" w:rsidR="00D254E8" w:rsidRPr="00DD3B4E" w:rsidRDefault="00D254E8" w:rsidP="00D254E8">
      <w:pPr>
        <w:pStyle w:val="ListParagraph"/>
        <w:numPr>
          <w:ilvl w:val="0"/>
          <w:numId w:val="43"/>
        </w:numPr>
        <w:spacing w:line="278" w:lineRule="auto"/>
        <w:ind w:left="720" w:hanging="360"/>
        <w:rPr>
          <w:rFonts w:ascii="Times New Roman" w:hAnsi="Times New Roman"/>
          <w:i/>
          <w:iCs/>
          <w:color w:val="0070C0"/>
          <w:sz w:val="20"/>
          <w:szCs w:val="20"/>
        </w:rPr>
      </w:pPr>
      <w:r w:rsidRPr="00DD3B4E">
        <w:rPr>
          <w:rFonts w:ascii="Times New Roman" w:hAnsi="Times New Roman"/>
          <w:i/>
          <w:iCs/>
          <w:color w:val="0070C0"/>
          <w:sz w:val="20"/>
          <w:szCs w:val="20"/>
        </w:rPr>
        <w:t xml:space="preserve">RAN2 supports enhancements to MDT for data collection framework for training.  </w:t>
      </w:r>
    </w:p>
    <w:p w14:paraId="113A4BD3" w14:textId="77777777" w:rsidR="00D254E8" w:rsidRPr="00DD3B4E" w:rsidRDefault="00D254E8" w:rsidP="00D254E8">
      <w:pPr>
        <w:pStyle w:val="ListParagraph"/>
        <w:numPr>
          <w:ilvl w:val="1"/>
          <w:numId w:val="43"/>
        </w:numPr>
        <w:spacing w:line="278" w:lineRule="auto"/>
        <w:rPr>
          <w:rFonts w:ascii="Times New Roman" w:hAnsi="Times New Roman"/>
          <w:b/>
          <w:bCs/>
          <w:i/>
          <w:iCs/>
          <w:color w:val="0070C0"/>
          <w:sz w:val="20"/>
          <w:szCs w:val="20"/>
        </w:rPr>
      </w:pPr>
      <w:r w:rsidRPr="00DD3B4E">
        <w:rPr>
          <w:rFonts w:ascii="Times New Roman" w:hAnsi="Times New Roman"/>
          <w:b/>
          <w:bCs/>
          <w:i/>
          <w:iCs/>
          <w:color w:val="0070C0"/>
          <w:sz w:val="20"/>
          <w:szCs w:val="20"/>
        </w:rPr>
        <w:t>FSS Whether to enhance logged or immediate MDT.</w:t>
      </w:r>
    </w:p>
    <w:p w14:paraId="4E93153E" w14:textId="45B3574E" w:rsidR="00D254E8" w:rsidRDefault="00001D48" w:rsidP="00542FEE">
      <w:r>
        <w:t xml:space="preserve">There are two issues we would like to discuss here, the support of data logging </w:t>
      </w:r>
      <w:r w:rsidR="00117EFE">
        <w:t>and UE’s capability/ capacity for logged data processing/storage.</w:t>
      </w:r>
    </w:p>
    <w:p w14:paraId="7C689BF7" w14:textId="77777777" w:rsidR="005B38B8" w:rsidRDefault="005B38B8" w:rsidP="00542FEE"/>
    <w:p w14:paraId="754F34BE" w14:textId="777A321F" w:rsidR="00724027" w:rsidRDefault="00724027" w:rsidP="00542FEE">
      <w:pPr>
        <w:rPr>
          <w:b/>
          <w:bCs/>
        </w:rPr>
      </w:pPr>
      <w:r w:rsidRPr="00724027">
        <w:rPr>
          <w:b/>
          <w:bCs/>
        </w:rPr>
        <w:t>Data logging</w:t>
      </w:r>
    </w:p>
    <w:p w14:paraId="210CA8FA" w14:textId="3F7A7DB9" w:rsidR="00E93A0B" w:rsidRPr="00E85E6C" w:rsidRDefault="00E85E6C" w:rsidP="00542FEE">
      <w:r w:rsidRPr="00E85E6C">
        <w:t>In RAN2 meeting #126</w:t>
      </w:r>
      <w:r w:rsidR="005B38B8">
        <w:t xml:space="preserve"> </w:t>
      </w:r>
      <w:r w:rsidR="005B38B8">
        <w:fldChar w:fldCharType="begin"/>
      </w:r>
      <w:r w:rsidR="005B38B8">
        <w:instrText xml:space="preserve"> REF _Ref173505974 \r \h </w:instrText>
      </w:r>
      <w:r w:rsidR="005B38B8">
        <w:fldChar w:fldCharType="separate"/>
      </w:r>
      <w:r w:rsidR="005B38B8">
        <w:t>[4]</w:t>
      </w:r>
      <w:r w:rsidR="005B38B8">
        <w:fldChar w:fldCharType="end"/>
      </w:r>
      <w:r w:rsidRPr="00E85E6C">
        <w:t>,</w:t>
      </w:r>
      <w:r>
        <w:t xml:space="preserve"> the group has agreed to </w:t>
      </w:r>
      <w:r w:rsidR="00E32791">
        <w:t xml:space="preserve">take immediate MDT as the baseline for </w:t>
      </w:r>
      <w:r w:rsidR="00E32791" w:rsidRPr="00E32791">
        <w:t>OAM-centric data collection</w:t>
      </w:r>
      <w:r w:rsidR="0062233E">
        <w:t xml:space="preserve"> (see the agreement below).</w:t>
      </w:r>
    </w:p>
    <w:p w14:paraId="4C19F4FD" w14:textId="77777777" w:rsidR="00E93A0B" w:rsidRPr="00DD3B4E" w:rsidRDefault="00E93A0B" w:rsidP="00E93A0B">
      <w:pPr>
        <w:pStyle w:val="ListParagraph"/>
        <w:numPr>
          <w:ilvl w:val="0"/>
          <w:numId w:val="41"/>
        </w:numPr>
        <w:spacing w:after="240" w:line="240" w:lineRule="auto"/>
        <w:jc w:val="both"/>
        <w:rPr>
          <w:rFonts w:ascii="Times New Roman" w:hAnsi="Times New Roman"/>
          <w:i/>
          <w:iCs/>
          <w:color w:val="0070C0"/>
          <w:sz w:val="20"/>
          <w:szCs w:val="20"/>
        </w:rPr>
      </w:pPr>
      <w:r w:rsidRPr="00DD3B4E">
        <w:rPr>
          <w:rFonts w:ascii="Times New Roman" w:hAnsi="Times New Roman"/>
          <w:i/>
          <w:iCs/>
          <w:color w:val="0070C0"/>
          <w:sz w:val="20"/>
          <w:szCs w:val="20"/>
        </w:rPr>
        <w:t>Immediate MDT is the baseline framework for OAM-centric data collection for the training of a network-sided model</w:t>
      </w:r>
    </w:p>
    <w:p w14:paraId="0065B910" w14:textId="77777777" w:rsidR="0040168F" w:rsidRDefault="0062233E" w:rsidP="00542FEE">
      <w:r>
        <w:t xml:space="preserve">However, whether </w:t>
      </w:r>
      <w:r w:rsidR="00DA6415">
        <w:t xml:space="preserve">logged MDT will be used and enhanced has not been determined. </w:t>
      </w:r>
      <w:r w:rsidR="00574B4B">
        <w:t>Based on the TR we quote</w:t>
      </w:r>
      <w:r w:rsidR="00615F36">
        <w:t>d</w:t>
      </w:r>
      <w:r w:rsidR="00574B4B">
        <w:t xml:space="preserve"> above, it is expected that data logging </w:t>
      </w:r>
      <w:r w:rsidR="00D05082">
        <w:t xml:space="preserve">will be supported by the UE. </w:t>
      </w:r>
    </w:p>
    <w:p w14:paraId="1E2799C6" w14:textId="70430350" w:rsidR="0040168F" w:rsidRPr="00CE7CBB" w:rsidRDefault="0040168F" w:rsidP="0040168F">
      <w:pPr>
        <w:pStyle w:val="ListParagraph"/>
        <w:numPr>
          <w:ilvl w:val="0"/>
          <w:numId w:val="41"/>
        </w:numPr>
        <w:rPr>
          <w:rFonts w:ascii="Times New Roman" w:hAnsi="Times New Roman"/>
          <w:color w:val="0070C0"/>
        </w:rPr>
      </w:pPr>
      <w:r w:rsidRPr="00CE7CBB">
        <w:rPr>
          <w:rFonts w:ascii="Times New Roman" w:hAnsi="Times New Roman"/>
          <w:i/>
          <w:iCs/>
          <w:color w:val="0070C0"/>
          <w:sz w:val="20"/>
          <w:szCs w:val="20"/>
        </w:rPr>
        <w:t>UE to support data logging</w:t>
      </w:r>
    </w:p>
    <w:p w14:paraId="6D9BB10E" w14:textId="7F8BEB72" w:rsidR="00C51E7A" w:rsidRDefault="004D0991" w:rsidP="00542FEE">
      <w:r>
        <w:t>We understand there is concern regarding the use of UE memory by logged data</w:t>
      </w:r>
      <w:r w:rsidR="00120C5A">
        <w:t xml:space="preserve"> (which we will address a bit later), we </w:t>
      </w:r>
      <w:r w:rsidR="00B205EB">
        <w:t xml:space="preserve">think overall if we can </w:t>
      </w:r>
      <w:r w:rsidR="00E5713C">
        <w:t xml:space="preserve">log collected data and send multiple of them in one RRC transmission, it will save </w:t>
      </w:r>
      <w:r w:rsidR="00137ADB">
        <w:t>the number of signaling exchanges and it should be encouraged</w:t>
      </w:r>
      <w:r w:rsidR="001F3F7D">
        <w:t xml:space="preserve"> (</w:t>
      </w:r>
      <w:proofErr w:type="gramStart"/>
      <w:r w:rsidR="001F3F7D">
        <w:t>as long as</w:t>
      </w:r>
      <w:proofErr w:type="gramEnd"/>
      <w:r w:rsidR="001F3F7D">
        <w:t xml:space="preserve"> delay </w:t>
      </w:r>
      <w:r w:rsidR="00E21B31">
        <w:t>requirement is met)</w:t>
      </w:r>
      <w:r w:rsidR="00120C5A">
        <w:t xml:space="preserve">. </w:t>
      </w:r>
      <w:r w:rsidR="00891903">
        <w:t>Therefore, data logging at the UE should be supported.</w:t>
      </w:r>
    </w:p>
    <w:p w14:paraId="1FDBE0CC" w14:textId="77777777" w:rsidR="00626800" w:rsidRDefault="00626800" w:rsidP="00891903">
      <w:pPr>
        <w:rPr>
          <w:b/>
          <w:bCs/>
          <w:i/>
          <w:iCs/>
        </w:rPr>
      </w:pPr>
    </w:p>
    <w:p w14:paraId="1403144F" w14:textId="63B7DE66" w:rsidR="00891903" w:rsidRPr="00B91488" w:rsidRDefault="00891903" w:rsidP="00891903">
      <w:pPr>
        <w:rPr>
          <w:b/>
          <w:bCs/>
          <w:i/>
          <w:iCs/>
        </w:rPr>
      </w:pPr>
      <w:r w:rsidRPr="00C8198E">
        <w:rPr>
          <w:b/>
          <w:bCs/>
          <w:i/>
          <w:iCs/>
        </w:rPr>
        <w:t xml:space="preserve">Proposal </w:t>
      </w:r>
      <w:r>
        <w:rPr>
          <w:b/>
          <w:bCs/>
          <w:i/>
          <w:iCs/>
        </w:rPr>
        <w:t>3</w:t>
      </w:r>
      <w:r w:rsidRPr="00C8198E">
        <w:rPr>
          <w:b/>
          <w:bCs/>
          <w:i/>
          <w:iCs/>
        </w:rPr>
        <w:t>:</w:t>
      </w:r>
      <w:r w:rsidRPr="00DC7C61">
        <w:t xml:space="preserve"> </w:t>
      </w:r>
      <w:r>
        <w:rPr>
          <w:b/>
          <w:bCs/>
          <w:i/>
          <w:iCs/>
        </w:rPr>
        <w:t xml:space="preserve">Support data logging </w:t>
      </w:r>
      <w:r w:rsidR="00A00053">
        <w:rPr>
          <w:b/>
          <w:bCs/>
          <w:i/>
          <w:iCs/>
        </w:rPr>
        <w:t xml:space="preserve">and enhancement to logged MDT for data collection for </w:t>
      </w:r>
      <w:r w:rsidR="00626800">
        <w:rPr>
          <w:b/>
          <w:bCs/>
          <w:i/>
          <w:iCs/>
        </w:rPr>
        <w:t>NW-side models</w:t>
      </w:r>
      <w:r>
        <w:rPr>
          <w:b/>
          <w:bCs/>
          <w:i/>
          <w:iCs/>
        </w:rPr>
        <w:t>.</w:t>
      </w:r>
    </w:p>
    <w:p w14:paraId="19D7EDD6" w14:textId="77777777" w:rsidR="00891903" w:rsidRDefault="00891903" w:rsidP="00542FEE"/>
    <w:p w14:paraId="265284F1" w14:textId="3988FD42" w:rsidR="00891903" w:rsidRPr="00626800" w:rsidRDefault="00626800" w:rsidP="00542FEE">
      <w:pPr>
        <w:rPr>
          <w:b/>
          <w:bCs/>
        </w:rPr>
      </w:pPr>
      <w:r w:rsidRPr="00626800">
        <w:rPr>
          <w:b/>
          <w:bCs/>
        </w:rPr>
        <w:t>UE’s capability/ capacity for logged data processing/storage</w:t>
      </w:r>
    </w:p>
    <w:p w14:paraId="21EC06F3" w14:textId="77777777" w:rsidR="00CE7CBB" w:rsidRDefault="005746D9" w:rsidP="00542FEE">
      <w:r>
        <w:rPr>
          <w:color w:val="000000" w:themeColor="text1"/>
        </w:rPr>
        <w:t xml:space="preserve">We mentioned that there is concern </w:t>
      </w:r>
      <w:r>
        <w:t xml:space="preserve">regarding the use of UE memory for logging collected data for NW-side </w:t>
      </w:r>
      <w:r w:rsidR="008B34BA">
        <w:t xml:space="preserve">models. </w:t>
      </w:r>
    </w:p>
    <w:p w14:paraId="5871E3D3" w14:textId="4DFBA48E" w:rsidR="00CE7CBB" w:rsidRPr="00CE7CBB" w:rsidRDefault="00CE7CBB" w:rsidP="00CE7CBB">
      <w:pPr>
        <w:pStyle w:val="ListParagraph"/>
        <w:numPr>
          <w:ilvl w:val="0"/>
          <w:numId w:val="37"/>
        </w:numPr>
        <w:spacing w:after="180"/>
        <w:rPr>
          <w:rFonts w:ascii="Times New Roman" w:hAnsi="Times New Roman"/>
          <w:i/>
          <w:iCs/>
          <w:color w:val="0070C0"/>
          <w:sz w:val="20"/>
          <w:szCs w:val="20"/>
        </w:rPr>
      </w:pPr>
      <w:r w:rsidRPr="00CE7CBB">
        <w:rPr>
          <w:rFonts w:ascii="Times New Roman" w:hAnsi="Times New Roman"/>
          <w:i/>
          <w:iCs/>
          <w:color w:val="0070C0"/>
          <w:sz w:val="20"/>
          <w:szCs w:val="20"/>
        </w:rPr>
        <w:t>The UE memory, processing power, energy consumption, signalling overhead should be considered.</w:t>
      </w:r>
    </w:p>
    <w:p w14:paraId="0FE5C23D" w14:textId="62599668" w:rsidR="003348CE" w:rsidRPr="00EF4466" w:rsidRDefault="008B34BA" w:rsidP="00542FEE">
      <w:pPr>
        <w:rPr>
          <w:color w:val="000000" w:themeColor="text1"/>
        </w:rPr>
      </w:pPr>
      <w:r>
        <w:t>This is a practical concern because the resource</w:t>
      </w:r>
      <w:r w:rsidR="00762297">
        <w:t>s</w:t>
      </w:r>
      <w:r>
        <w:t xml:space="preserve"> at the UE side </w:t>
      </w:r>
      <w:r w:rsidR="00762297">
        <w:t>are</w:t>
      </w:r>
      <w:r>
        <w:t xml:space="preserve"> limited, for example, the computational power and memory</w:t>
      </w:r>
      <w:r w:rsidR="00762297">
        <w:t xml:space="preserve"> (the collected </w:t>
      </w:r>
      <w:r w:rsidR="00A84BA1">
        <w:t>data will be in the memory for the BM and Positioning use cases, unlike some of the application</w:t>
      </w:r>
      <w:r w:rsidR="009549D4">
        <w:t>-</w:t>
      </w:r>
      <w:r w:rsidR="00A84BA1">
        <w:t xml:space="preserve">level </w:t>
      </w:r>
      <w:r w:rsidR="009549D4">
        <w:t>use cases</w:t>
      </w:r>
      <w:r w:rsidR="00A84BA1">
        <w:t>)</w:t>
      </w:r>
      <w:r>
        <w:t xml:space="preserve">. </w:t>
      </w:r>
      <w:r w:rsidR="002C2B1B">
        <w:t xml:space="preserve">We believe </w:t>
      </w:r>
      <w:r w:rsidR="007C4ED8" w:rsidRPr="00EF4466">
        <w:rPr>
          <w:color w:val="000000" w:themeColor="text1"/>
        </w:rPr>
        <w:t xml:space="preserve">it </w:t>
      </w:r>
      <w:r w:rsidR="002C2B1B">
        <w:rPr>
          <w:color w:val="000000" w:themeColor="text1"/>
        </w:rPr>
        <w:t xml:space="preserve">is </w:t>
      </w:r>
      <w:r w:rsidR="007C4ED8" w:rsidRPr="00EF4466">
        <w:rPr>
          <w:color w:val="000000" w:themeColor="text1"/>
        </w:rPr>
        <w:t xml:space="preserve">necessary to provide a mechanism to report </w:t>
      </w:r>
      <w:r w:rsidR="008241DD">
        <w:rPr>
          <w:color w:val="000000" w:themeColor="text1"/>
        </w:rPr>
        <w:t xml:space="preserve">a </w:t>
      </w:r>
      <w:r w:rsidR="007C4ED8" w:rsidRPr="00EF4466">
        <w:rPr>
          <w:color w:val="000000" w:themeColor="text1"/>
        </w:rPr>
        <w:t xml:space="preserve">UE’s capability/capacity </w:t>
      </w:r>
      <w:r w:rsidR="002C2B1B">
        <w:rPr>
          <w:color w:val="000000" w:themeColor="text1"/>
        </w:rPr>
        <w:t>for</w:t>
      </w:r>
      <w:r w:rsidR="007C4ED8" w:rsidRPr="00EF4466">
        <w:rPr>
          <w:color w:val="000000" w:themeColor="text1"/>
        </w:rPr>
        <w:t xml:space="preserve"> storing measured data </w:t>
      </w:r>
      <w:r w:rsidR="002C2B1B">
        <w:rPr>
          <w:color w:val="000000" w:themeColor="text1"/>
        </w:rPr>
        <w:t xml:space="preserve">temporarily </w:t>
      </w:r>
      <w:r w:rsidR="007C4ED8" w:rsidRPr="00EF4466">
        <w:rPr>
          <w:color w:val="000000" w:themeColor="text1"/>
        </w:rPr>
        <w:t>for NW-side model trainin</w:t>
      </w:r>
      <w:r w:rsidR="002C2B1B">
        <w:rPr>
          <w:color w:val="000000" w:themeColor="text1"/>
        </w:rPr>
        <w:t xml:space="preserve">g. </w:t>
      </w:r>
      <w:r w:rsidR="00A66950">
        <w:rPr>
          <w:color w:val="000000" w:themeColor="text1"/>
        </w:rPr>
        <w:t>Logged MDT may only be used when the UE has enough available resources to support it. Otherwise, immediate MDT should be used for data collection.</w:t>
      </w:r>
    </w:p>
    <w:p w14:paraId="5A23D35D" w14:textId="77777777" w:rsidR="00626800" w:rsidRDefault="00626800" w:rsidP="001F38F3">
      <w:pPr>
        <w:rPr>
          <w:b/>
          <w:bCs/>
          <w:i/>
          <w:iCs/>
        </w:rPr>
      </w:pPr>
    </w:p>
    <w:p w14:paraId="4495262A" w14:textId="4400F23E" w:rsidR="001F38F3" w:rsidRPr="007B3306" w:rsidRDefault="001F38F3" w:rsidP="001F38F3">
      <w:pPr>
        <w:rPr>
          <w:b/>
          <w:bCs/>
          <w:i/>
          <w:iCs/>
        </w:rPr>
      </w:pPr>
      <w:r w:rsidRPr="007B3306">
        <w:rPr>
          <w:b/>
          <w:bCs/>
          <w:i/>
          <w:iCs/>
        </w:rPr>
        <w:t xml:space="preserve">Proposal </w:t>
      </w:r>
      <w:r w:rsidR="00626800">
        <w:rPr>
          <w:b/>
          <w:bCs/>
          <w:i/>
          <w:iCs/>
        </w:rPr>
        <w:t>4</w:t>
      </w:r>
      <w:r w:rsidRPr="007B3306">
        <w:rPr>
          <w:b/>
          <w:bCs/>
          <w:i/>
          <w:iCs/>
        </w:rPr>
        <w:t>:</w:t>
      </w:r>
      <w:r w:rsidR="00626800">
        <w:rPr>
          <w:b/>
          <w:bCs/>
          <w:i/>
          <w:iCs/>
        </w:rPr>
        <w:t xml:space="preserve"> </w:t>
      </w:r>
      <w:r w:rsidR="00144C99">
        <w:rPr>
          <w:b/>
          <w:bCs/>
          <w:i/>
          <w:iCs/>
        </w:rPr>
        <w:t>Design a mechanism for a UE to report its capability an</w:t>
      </w:r>
      <w:r w:rsidR="008241DD">
        <w:rPr>
          <w:b/>
          <w:bCs/>
          <w:i/>
          <w:iCs/>
        </w:rPr>
        <w:t>d/or capacity to the NW</w:t>
      </w:r>
      <w:r w:rsidR="00C45613">
        <w:rPr>
          <w:b/>
          <w:bCs/>
          <w:i/>
          <w:iCs/>
        </w:rPr>
        <w:t>, such as computational power or available memory</w:t>
      </w:r>
      <w:r w:rsidR="004A4872">
        <w:rPr>
          <w:b/>
          <w:bCs/>
          <w:i/>
          <w:iCs/>
        </w:rPr>
        <w:t>.</w:t>
      </w:r>
      <w:r w:rsidR="008241DD">
        <w:rPr>
          <w:b/>
          <w:bCs/>
          <w:i/>
          <w:iCs/>
        </w:rPr>
        <w:t xml:space="preserve"> </w:t>
      </w:r>
      <w:r w:rsidR="00985827">
        <w:rPr>
          <w:b/>
          <w:bCs/>
          <w:i/>
          <w:iCs/>
        </w:rPr>
        <w:t xml:space="preserve">NW </w:t>
      </w:r>
      <w:r w:rsidR="008241DD">
        <w:rPr>
          <w:b/>
          <w:bCs/>
          <w:i/>
          <w:iCs/>
        </w:rPr>
        <w:t>decide</w:t>
      </w:r>
      <w:r w:rsidR="00985827">
        <w:rPr>
          <w:b/>
          <w:bCs/>
          <w:i/>
          <w:iCs/>
        </w:rPr>
        <w:t xml:space="preserve">s on whether immediate MDT or logged MDT to be used based on </w:t>
      </w:r>
      <w:r w:rsidR="007973A5">
        <w:rPr>
          <w:b/>
          <w:bCs/>
          <w:i/>
          <w:iCs/>
        </w:rPr>
        <w:t>the UE’s capability and capacity</w:t>
      </w:r>
      <w:r w:rsidR="00985827">
        <w:rPr>
          <w:b/>
          <w:bCs/>
          <w:i/>
          <w:iCs/>
        </w:rPr>
        <w:t>.</w:t>
      </w:r>
      <w:r w:rsidR="008241DD">
        <w:rPr>
          <w:b/>
          <w:bCs/>
          <w:i/>
          <w:iCs/>
        </w:rPr>
        <w:t xml:space="preserve"> </w:t>
      </w:r>
      <w:r w:rsidR="00EC1BD8">
        <w:rPr>
          <w:b/>
          <w:bCs/>
          <w:i/>
          <w:iCs/>
        </w:rPr>
        <w:t xml:space="preserve"> </w:t>
      </w:r>
    </w:p>
    <w:p w14:paraId="683D13AA" w14:textId="15312D19" w:rsidR="00223C9C" w:rsidRPr="009E28B5" w:rsidRDefault="00223C9C" w:rsidP="00223C9C">
      <w:pPr>
        <w:pStyle w:val="Heading1"/>
        <w:rPr>
          <w:color w:val="000000" w:themeColor="text1"/>
        </w:rPr>
      </w:pPr>
      <w:r w:rsidRPr="009E28B5">
        <w:rPr>
          <w:color w:val="000000" w:themeColor="text1"/>
        </w:rPr>
        <w:t>Conclusions</w:t>
      </w:r>
    </w:p>
    <w:bookmarkEnd w:id="4"/>
    <w:p w14:paraId="7345A8CE" w14:textId="5BAA9535" w:rsidR="00DA6D20" w:rsidRDefault="00772E75" w:rsidP="00977C28">
      <w:pPr>
        <w:rPr>
          <w:bCs/>
          <w:iCs/>
          <w:szCs w:val="20"/>
        </w:rPr>
      </w:pPr>
      <w:r w:rsidRPr="00D119E3">
        <w:rPr>
          <w:bCs/>
          <w:iCs/>
          <w:szCs w:val="20"/>
        </w:rPr>
        <w:t xml:space="preserve">In this contribution, we </w:t>
      </w:r>
      <w:r w:rsidR="003E5586" w:rsidRPr="00D119E3">
        <w:rPr>
          <w:bCs/>
          <w:iCs/>
          <w:szCs w:val="20"/>
        </w:rPr>
        <w:t>continue</w:t>
      </w:r>
      <w:r w:rsidR="00C273B4" w:rsidRPr="00D119E3">
        <w:rPr>
          <w:bCs/>
          <w:iCs/>
          <w:szCs w:val="20"/>
        </w:rPr>
        <w:t>d</w:t>
      </w:r>
      <w:r w:rsidR="003E5586" w:rsidRPr="00D119E3">
        <w:rPr>
          <w:bCs/>
          <w:iCs/>
          <w:szCs w:val="20"/>
        </w:rPr>
        <w:t xml:space="preserve"> to </w:t>
      </w:r>
      <w:r w:rsidRPr="00D119E3">
        <w:rPr>
          <w:bCs/>
          <w:iCs/>
          <w:szCs w:val="20"/>
        </w:rPr>
        <w:t xml:space="preserve">present our </w:t>
      </w:r>
      <w:r w:rsidR="00233124" w:rsidRPr="00D119E3">
        <w:rPr>
          <w:bCs/>
          <w:iCs/>
          <w:szCs w:val="20"/>
        </w:rPr>
        <w:t xml:space="preserve">observations and </w:t>
      </w:r>
      <w:r w:rsidRPr="00D119E3">
        <w:rPr>
          <w:bCs/>
          <w:iCs/>
          <w:szCs w:val="20"/>
        </w:rPr>
        <w:t xml:space="preserve">views </w:t>
      </w:r>
      <w:r w:rsidR="00B454E4" w:rsidRPr="00D119E3">
        <w:rPr>
          <w:bCs/>
          <w:iCs/>
          <w:szCs w:val="20"/>
        </w:rPr>
        <w:t>on</w:t>
      </w:r>
      <w:r w:rsidR="00170418" w:rsidRPr="00D119E3">
        <w:rPr>
          <w:bCs/>
          <w:iCs/>
          <w:szCs w:val="20"/>
        </w:rPr>
        <w:t xml:space="preserve"> </w:t>
      </w:r>
      <w:r w:rsidR="004D0687" w:rsidRPr="00D119E3">
        <w:rPr>
          <w:bCs/>
          <w:iCs/>
          <w:szCs w:val="20"/>
        </w:rPr>
        <w:t xml:space="preserve">topics related to </w:t>
      </w:r>
      <w:r w:rsidR="00C71A7C" w:rsidRPr="00D119E3">
        <w:rPr>
          <w:bCs/>
          <w:iCs/>
          <w:szCs w:val="20"/>
        </w:rPr>
        <w:t>NW-side data collection</w:t>
      </w:r>
      <w:r w:rsidR="00A4250A" w:rsidRPr="00D119E3">
        <w:rPr>
          <w:bCs/>
          <w:iCs/>
          <w:szCs w:val="20"/>
        </w:rPr>
        <w:t>.</w:t>
      </w:r>
      <w:r w:rsidRPr="00D119E3">
        <w:rPr>
          <w:bCs/>
          <w:iCs/>
          <w:szCs w:val="20"/>
        </w:rPr>
        <w:t xml:space="preserve"> Based on the discussions in the previous sections, our proposals are as follows. </w:t>
      </w:r>
      <w:r w:rsidR="00612F09" w:rsidRPr="00D119E3">
        <w:rPr>
          <w:bCs/>
          <w:iCs/>
          <w:szCs w:val="20"/>
        </w:rPr>
        <w:t xml:space="preserve"> </w:t>
      </w:r>
    </w:p>
    <w:p w14:paraId="1BBB8471" w14:textId="77777777" w:rsidR="001A5EC1" w:rsidRPr="00B91488" w:rsidRDefault="001A5EC1" w:rsidP="001A5EC1">
      <w:pPr>
        <w:rPr>
          <w:b/>
          <w:bCs/>
          <w:i/>
          <w:iCs/>
        </w:rPr>
      </w:pPr>
      <w:r w:rsidRPr="00C8198E">
        <w:rPr>
          <w:b/>
          <w:bCs/>
          <w:i/>
          <w:iCs/>
        </w:rPr>
        <w:t xml:space="preserve">Proposal 1: Support both event/trigger-based and </w:t>
      </w:r>
      <w:r>
        <w:rPr>
          <w:b/>
          <w:bCs/>
          <w:i/>
          <w:iCs/>
        </w:rPr>
        <w:t>on-demand</w:t>
      </w:r>
      <w:r w:rsidRPr="00C8198E">
        <w:rPr>
          <w:b/>
          <w:bCs/>
          <w:i/>
          <w:iCs/>
        </w:rPr>
        <w:t>/network request-based reporting mechanisms in addition to periodical reporting for NW-side data collection.</w:t>
      </w:r>
    </w:p>
    <w:p w14:paraId="4D984F56" w14:textId="77777777" w:rsidR="001A5EC1" w:rsidRPr="00B91488" w:rsidRDefault="001A5EC1" w:rsidP="001A5EC1">
      <w:pPr>
        <w:rPr>
          <w:b/>
          <w:bCs/>
          <w:i/>
          <w:iCs/>
        </w:rPr>
      </w:pPr>
      <w:r w:rsidRPr="00C8198E">
        <w:rPr>
          <w:b/>
          <w:bCs/>
          <w:i/>
          <w:iCs/>
        </w:rPr>
        <w:t xml:space="preserve">Proposal </w:t>
      </w:r>
      <w:r>
        <w:rPr>
          <w:b/>
          <w:bCs/>
          <w:i/>
          <w:iCs/>
        </w:rPr>
        <w:t>2</w:t>
      </w:r>
      <w:r w:rsidRPr="00C8198E">
        <w:rPr>
          <w:b/>
          <w:bCs/>
          <w:i/>
          <w:iCs/>
        </w:rPr>
        <w:t>:</w:t>
      </w:r>
      <w:r w:rsidRPr="00DC7C61">
        <w:t xml:space="preserve"> </w:t>
      </w:r>
      <w:r>
        <w:rPr>
          <w:b/>
          <w:bCs/>
          <w:i/>
          <w:iCs/>
        </w:rPr>
        <w:t>W</w:t>
      </w:r>
      <w:r w:rsidRPr="00DC7C61">
        <w:rPr>
          <w:b/>
          <w:bCs/>
          <w:i/>
          <w:iCs/>
        </w:rPr>
        <w:t>hen single RRC message</w:t>
      </w:r>
      <w:r>
        <w:rPr>
          <w:b/>
          <w:bCs/>
          <w:i/>
          <w:iCs/>
        </w:rPr>
        <w:t xml:space="preserve"> is not enough to handle large data size for logged L1 measurement results, segmentation at RRC level can be applied while RRC message competition should be resolved.</w:t>
      </w:r>
    </w:p>
    <w:p w14:paraId="21DC1E98" w14:textId="77777777" w:rsidR="001A5EC1" w:rsidRPr="00B91488" w:rsidRDefault="001A5EC1" w:rsidP="001A5EC1">
      <w:pPr>
        <w:rPr>
          <w:b/>
          <w:bCs/>
          <w:i/>
          <w:iCs/>
        </w:rPr>
      </w:pPr>
      <w:r w:rsidRPr="00C8198E">
        <w:rPr>
          <w:b/>
          <w:bCs/>
          <w:i/>
          <w:iCs/>
        </w:rPr>
        <w:t xml:space="preserve">Proposal </w:t>
      </w:r>
      <w:r>
        <w:rPr>
          <w:b/>
          <w:bCs/>
          <w:i/>
          <w:iCs/>
        </w:rPr>
        <w:t>3</w:t>
      </w:r>
      <w:r w:rsidRPr="00C8198E">
        <w:rPr>
          <w:b/>
          <w:bCs/>
          <w:i/>
          <w:iCs/>
        </w:rPr>
        <w:t>:</w:t>
      </w:r>
      <w:r w:rsidRPr="00DC7C61">
        <w:t xml:space="preserve"> </w:t>
      </w:r>
      <w:r>
        <w:rPr>
          <w:b/>
          <w:bCs/>
          <w:i/>
          <w:iCs/>
        </w:rPr>
        <w:t>Support data logging and enhancement to logged MDT for data collection for NW-side models.</w:t>
      </w:r>
    </w:p>
    <w:p w14:paraId="2CF13A90" w14:textId="312567AF" w:rsidR="00E025F3" w:rsidRPr="001A5EC1" w:rsidRDefault="001A5EC1" w:rsidP="00977C28">
      <w:pPr>
        <w:rPr>
          <w:b/>
          <w:bCs/>
          <w:i/>
          <w:iCs/>
        </w:rPr>
      </w:pPr>
      <w:r w:rsidRPr="007B3306">
        <w:rPr>
          <w:b/>
          <w:bCs/>
          <w:i/>
          <w:iCs/>
        </w:rPr>
        <w:t xml:space="preserve">Proposal </w:t>
      </w:r>
      <w:r>
        <w:rPr>
          <w:b/>
          <w:bCs/>
          <w:i/>
          <w:iCs/>
        </w:rPr>
        <w:t>4</w:t>
      </w:r>
      <w:r w:rsidRPr="007B3306">
        <w:rPr>
          <w:b/>
          <w:bCs/>
          <w:i/>
          <w:iCs/>
        </w:rPr>
        <w:t>:</w:t>
      </w:r>
      <w:r>
        <w:rPr>
          <w:b/>
          <w:bCs/>
          <w:i/>
          <w:iCs/>
        </w:rPr>
        <w:t xml:space="preserve"> Design a mechanism for a UE to report its capability and/or capacity to the NW, such as computational power or available memory. NW decides on whether immediate MDT or logged MDT to be used based on the UE’s capability and capacity.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3414D6C1" w14:textId="77777777" w:rsidR="00C71A7C" w:rsidRPr="00F71C1A" w:rsidRDefault="00C71A7C" w:rsidP="00C71A7C">
      <w:pPr>
        <w:pStyle w:val="References"/>
        <w:rPr>
          <w:color w:val="000000" w:themeColor="text1"/>
          <w:sz w:val="22"/>
          <w:szCs w:val="22"/>
        </w:rPr>
      </w:pPr>
      <w:bookmarkStart w:id="8" w:name="_Ref146524451"/>
      <w:bookmarkStart w:id="9" w:name="_Ref149550884"/>
      <w:bookmarkStart w:id="10" w:name="_Ref162612878"/>
      <w:bookmarkEnd w:id="2"/>
      <w:bookmarkEnd w:id="5"/>
      <w:bookmarkEnd w:id="6"/>
      <w:bookmarkEnd w:id="7"/>
      <w:r w:rsidRPr="00F71C1A">
        <w:rPr>
          <w:color w:val="000000" w:themeColor="text1"/>
          <w:sz w:val="22"/>
          <w:szCs w:val="22"/>
        </w:rPr>
        <w:t>RP-234039, New WID on Artificial Intelligence (AI)/Machine Learning (ML) for NR Air Interface, RAN meeting #102, Qualcomm (moderator)</w:t>
      </w:r>
    </w:p>
    <w:p w14:paraId="07632DA8" w14:textId="0A05D3AD" w:rsidR="00E852EC" w:rsidRDefault="00C71A7C" w:rsidP="00C10FCC">
      <w:pPr>
        <w:pStyle w:val="References"/>
        <w:rPr>
          <w:color w:val="000000" w:themeColor="text1"/>
          <w:sz w:val="22"/>
          <w:szCs w:val="22"/>
        </w:rPr>
      </w:pPr>
      <w:bookmarkStart w:id="11" w:name="_Ref162613293"/>
      <w:r>
        <w:rPr>
          <w:color w:val="000000" w:themeColor="text1"/>
          <w:sz w:val="22"/>
          <w:szCs w:val="22"/>
        </w:rPr>
        <w:t>R</w:t>
      </w:r>
      <w:r w:rsidR="00C06C2F">
        <w:rPr>
          <w:color w:val="000000" w:themeColor="text1"/>
          <w:sz w:val="22"/>
          <w:szCs w:val="22"/>
        </w:rPr>
        <w:t>P</w:t>
      </w:r>
      <w:r>
        <w:rPr>
          <w:color w:val="000000" w:themeColor="text1"/>
          <w:sz w:val="22"/>
          <w:szCs w:val="22"/>
        </w:rPr>
        <w:t>-23</w:t>
      </w:r>
      <w:r w:rsidR="00C06C2F">
        <w:rPr>
          <w:color w:val="000000" w:themeColor="text1"/>
          <w:sz w:val="22"/>
          <w:szCs w:val="22"/>
        </w:rPr>
        <w:t>3946</w:t>
      </w:r>
      <w:r>
        <w:rPr>
          <w:color w:val="000000" w:themeColor="text1"/>
          <w:sz w:val="22"/>
          <w:szCs w:val="22"/>
        </w:rPr>
        <w:t xml:space="preserve">,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w:t>
      </w:r>
      <w:r w:rsidR="0003307E">
        <w:rPr>
          <w:color w:val="000000" w:themeColor="text1"/>
          <w:sz w:val="22"/>
          <w:szCs w:val="22"/>
        </w:rPr>
        <w:t>2</w:t>
      </w:r>
      <w:r>
        <w:rPr>
          <w:color w:val="000000" w:themeColor="text1"/>
          <w:sz w:val="22"/>
          <w:szCs w:val="22"/>
        </w:rPr>
        <w:t>.</w:t>
      </w:r>
      <w:r w:rsidR="0003307E">
        <w:rPr>
          <w:color w:val="000000" w:themeColor="text1"/>
          <w:sz w:val="22"/>
          <w:szCs w:val="22"/>
        </w:rPr>
        <w:t>0</w:t>
      </w:r>
      <w:r>
        <w:rPr>
          <w:color w:val="000000" w:themeColor="text1"/>
          <w:sz w:val="22"/>
          <w:szCs w:val="22"/>
        </w:rPr>
        <w:t>.</w:t>
      </w:r>
      <w:r w:rsidR="0003307E">
        <w:rPr>
          <w:color w:val="000000" w:themeColor="text1"/>
          <w:sz w:val="22"/>
          <w:szCs w:val="22"/>
        </w:rPr>
        <w:t>1</w:t>
      </w:r>
      <w:r>
        <w:rPr>
          <w:color w:val="000000" w:themeColor="text1"/>
          <w:sz w:val="22"/>
          <w:szCs w:val="22"/>
        </w:rPr>
        <w:t xml:space="preserve"> (2023-1</w:t>
      </w:r>
      <w:r w:rsidR="0003307E">
        <w:rPr>
          <w:color w:val="000000" w:themeColor="text1"/>
          <w:sz w:val="22"/>
          <w:szCs w:val="22"/>
        </w:rPr>
        <w:t>2</w:t>
      </w:r>
      <w:r>
        <w:rPr>
          <w:color w:val="000000" w:themeColor="text1"/>
          <w:sz w:val="22"/>
          <w:szCs w:val="22"/>
        </w:rPr>
        <w:t>)</w:t>
      </w:r>
      <w:bookmarkEnd w:id="8"/>
      <w:bookmarkEnd w:id="9"/>
      <w:bookmarkEnd w:id="10"/>
      <w:bookmarkEnd w:id="11"/>
    </w:p>
    <w:p w14:paraId="6C83EE84" w14:textId="71C88A56" w:rsidR="00980D61" w:rsidRDefault="000852F2" w:rsidP="00C10FCC">
      <w:pPr>
        <w:pStyle w:val="References"/>
        <w:rPr>
          <w:color w:val="000000" w:themeColor="text1"/>
          <w:sz w:val="22"/>
          <w:szCs w:val="22"/>
        </w:rPr>
      </w:pPr>
      <w:bookmarkStart w:id="12"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2"/>
    </w:p>
    <w:p w14:paraId="6D2F29F9" w14:textId="33A5DE95" w:rsidR="0030649E" w:rsidRPr="00715759" w:rsidRDefault="002950B5" w:rsidP="00715759">
      <w:pPr>
        <w:pStyle w:val="References"/>
        <w:rPr>
          <w:color w:val="000000" w:themeColor="text1"/>
          <w:sz w:val="22"/>
          <w:szCs w:val="22"/>
        </w:rPr>
      </w:pPr>
      <w:bookmarkStart w:id="13" w:name="_Ref173505974"/>
      <w:r w:rsidRPr="00AB7D8D">
        <w:rPr>
          <w:sz w:val="22"/>
          <w:szCs w:val="22"/>
        </w:rPr>
        <w:t>Chair’s notes, R2_12</w:t>
      </w:r>
      <w:r>
        <w:rPr>
          <w:sz w:val="22"/>
          <w:szCs w:val="22"/>
        </w:rPr>
        <w:t>6</w:t>
      </w:r>
      <w:r w:rsidRPr="00AB7D8D">
        <w:rPr>
          <w:sz w:val="22"/>
          <w:szCs w:val="22"/>
        </w:rPr>
        <w:t>_ChairNotes_24-0</w:t>
      </w:r>
      <w:r>
        <w:rPr>
          <w:sz w:val="22"/>
          <w:szCs w:val="22"/>
        </w:rPr>
        <w:t>5-24</w:t>
      </w:r>
      <w:r w:rsidRPr="00AB7D8D">
        <w:rPr>
          <w:sz w:val="22"/>
          <w:szCs w:val="22"/>
        </w:rPr>
        <w:t>_final,</w:t>
      </w:r>
      <w:r>
        <w:rPr>
          <w:sz w:val="22"/>
          <w:szCs w:val="22"/>
        </w:rPr>
        <w:t xml:space="preserve"> </w:t>
      </w:r>
      <w:r w:rsidRPr="00AB7D8D">
        <w:rPr>
          <w:sz w:val="22"/>
          <w:szCs w:val="22"/>
        </w:rPr>
        <w:t>RAN2 meeting #12</w:t>
      </w:r>
      <w:r>
        <w:rPr>
          <w:sz w:val="22"/>
          <w:szCs w:val="22"/>
        </w:rPr>
        <w:t>6</w:t>
      </w:r>
      <w:r w:rsidRPr="00AB7D8D">
        <w:rPr>
          <w:sz w:val="22"/>
          <w:szCs w:val="22"/>
        </w:rPr>
        <w:t xml:space="preserve">, </w:t>
      </w:r>
      <w:r>
        <w:rPr>
          <w:sz w:val="22"/>
          <w:szCs w:val="22"/>
        </w:rPr>
        <w:t>Fukuoka</w:t>
      </w:r>
      <w:r w:rsidRPr="00AB7D8D">
        <w:rPr>
          <w:sz w:val="22"/>
          <w:szCs w:val="22"/>
        </w:rPr>
        <w:t xml:space="preserve">, </w:t>
      </w:r>
      <w:r>
        <w:rPr>
          <w:sz w:val="22"/>
          <w:szCs w:val="22"/>
        </w:rPr>
        <w:t>May</w:t>
      </w:r>
      <w:r w:rsidRPr="00AB7D8D">
        <w:rPr>
          <w:sz w:val="22"/>
          <w:szCs w:val="22"/>
        </w:rPr>
        <w:t xml:space="preserve"> 20</w:t>
      </w:r>
      <w:r>
        <w:rPr>
          <w:sz w:val="22"/>
          <w:szCs w:val="22"/>
        </w:rPr>
        <w:t>2</w:t>
      </w:r>
      <w:r w:rsidRPr="00AB7D8D">
        <w:rPr>
          <w:sz w:val="22"/>
          <w:szCs w:val="22"/>
        </w:rPr>
        <w:t>4</w:t>
      </w:r>
      <w:bookmarkEnd w:id="13"/>
    </w:p>
    <w:sectPr w:rsidR="0030649E" w:rsidRPr="00715759" w:rsidSect="008C0D1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BADA7" w14:textId="77777777" w:rsidR="00587B80" w:rsidRDefault="00587B80">
      <w:r>
        <w:separator/>
      </w:r>
    </w:p>
  </w:endnote>
  <w:endnote w:type="continuationSeparator" w:id="0">
    <w:p w14:paraId="734C5231" w14:textId="77777777" w:rsidR="00587B80" w:rsidRDefault="00587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E428F" w14:textId="77777777" w:rsidR="00587B80" w:rsidRDefault="00587B80">
      <w:r>
        <w:separator/>
      </w:r>
    </w:p>
  </w:footnote>
  <w:footnote w:type="continuationSeparator" w:id="0">
    <w:p w14:paraId="6272F873" w14:textId="77777777" w:rsidR="00587B80" w:rsidRDefault="00587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72044E"/>
    <w:multiLevelType w:val="hybridMultilevel"/>
    <w:tmpl w:val="AB489B4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B2B96"/>
    <w:multiLevelType w:val="hybridMultilevel"/>
    <w:tmpl w:val="98A47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1"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24338C1"/>
    <w:multiLevelType w:val="hybridMultilevel"/>
    <w:tmpl w:val="0406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37539D"/>
    <w:multiLevelType w:val="hybridMultilevel"/>
    <w:tmpl w:val="CF069D2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C1CC3"/>
    <w:multiLevelType w:val="hybridMultilevel"/>
    <w:tmpl w:val="40E28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BA2C54"/>
    <w:multiLevelType w:val="hybridMultilevel"/>
    <w:tmpl w:val="930228AE"/>
    <w:lvl w:ilvl="0" w:tplc="01AEBAD4">
      <w:start w:val="1"/>
      <w:numFmt w:val="bullet"/>
      <w:lvlText w:val="•"/>
      <w:lvlJc w:val="left"/>
      <w:pPr>
        <w:tabs>
          <w:tab w:val="num" w:pos="720"/>
        </w:tabs>
        <w:ind w:left="720" w:hanging="360"/>
      </w:pPr>
      <w:rPr>
        <w:rFonts w:ascii="Arial" w:hAnsi="Arial" w:hint="default"/>
      </w:rPr>
    </w:lvl>
    <w:lvl w:ilvl="1" w:tplc="DAEC3ABC">
      <w:start w:val="1"/>
      <w:numFmt w:val="bullet"/>
      <w:lvlText w:val="•"/>
      <w:lvlJc w:val="left"/>
      <w:pPr>
        <w:tabs>
          <w:tab w:val="num" w:pos="1440"/>
        </w:tabs>
        <w:ind w:left="1440" w:hanging="360"/>
      </w:pPr>
      <w:rPr>
        <w:rFonts w:ascii="Arial" w:hAnsi="Arial" w:hint="default"/>
      </w:rPr>
    </w:lvl>
    <w:lvl w:ilvl="2" w:tplc="C80E639C" w:tentative="1">
      <w:start w:val="1"/>
      <w:numFmt w:val="bullet"/>
      <w:lvlText w:val="•"/>
      <w:lvlJc w:val="left"/>
      <w:pPr>
        <w:tabs>
          <w:tab w:val="num" w:pos="2160"/>
        </w:tabs>
        <w:ind w:left="2160" w:hanging="360"/>
      </w:pPr>
      <w:rPr>
        <w:rFonts w:ascii="Arial" w:hAnsi="Arial" w:hint="default"/>
      </w:rPr>
    </w:lvl>
    <w:lvl w:ilvl="3" w:tplc="B184B060" w:tentative="1">
      <w:start w:val="1"/>
      <w:numFmt w:val="bullet"/>
      <w:lvlText w:val="•"/>
      <w:lvlJc w:val="left"/>
      <w:pPr>
        <w:tabs>
          <w:tab w:val="num" w:pos="2880"/>
        </w:tabs>
        <w:ind w:left="2880" w:hanging="360"/>
      </w:pPr>
      <w:rPr>
        <w:rFonts w:ascii="Arial" w:hAnsi="Arial" w:hint="default"/>
      </w:rPr>
    </w:lvl>
    <w:lvl w:ilvl="4" w:tplc="CE66B480" w:tentative="1">
      <w:start w:val="1"/>
      <w:numFmt w:val="bullet"/>
      <w:lvlText w:val="•"/>
      <w:lvlJc w:val="left"/>
      <w:pPr>
        <w:tabs>
          <w:tab w:val="num" w:pos="3600"/>
        </w:tabs>
        <w:ind w:left="3600" w:hanging="360"/>
      </w:pPr>
      <w:rPr>
        <w:rFonts w:ascii="Arial" w:hAnsi="Arial" w:hint="default"/>
      </w:rPr>
    </w:lvl>
    <w:lvl w:ilvl="5" w:tplc="1722B6D4" w:tentative="1">
      <w:start w:val="1"/>
      <w:numFmt w:val="bullet"/>
      <w:lvlText w:val="•"/>
      <w:lvlJc w:val="left"/>
      <w:pPr>
        <w:tabs>
          <w:tab w:val="num" w:pos="4320"/>
        </w:tabs>
        <w:ind w:left="4320" w:hanging="360"/>
      </w:pPr>
      <w:rPr>
        <w:rFonts w:ascii="Arial" w:hAnsi="Arial" w:hint="default"/>
      </w:rPr>
    </w:lvl>
    <w:lvl w:ilvl="6" w:tplc="6E0AF292" w:tentative="1">
      <w:start w:val="1"/>
      <w:numFmt w:val="bullet"/>
      <w:lvlText w:val="•"/>
      <w:lvlJc w:val="left"/>
      <w:pPr>
        <w:tabs>
          <w:tab w:val="num" w:pos="5040"/>
        </w:tabs>
        <w:ind w:left="5040" w:hanging="360"/>
      </w:pPr>
      <w:rPr>
        <w:rFonts w:ascii="Arial" w:hAnsi="Arial" w:hint="default"/>
      </w:rPr>
    </w:lvl>
    <w:lvl w:ilvl="7" w:tplc="8392F756" w:tentative="1">
      <w:start w:val="1"/>
      <w:numFmt w:val="bullet"/>
      <w:lvlText w:val="•"/>
      <w:lvlJc w:val="left"/>
      <w:pPr>
        <w:tabs>
          <w:tab w:val="num" w:pos="5760"/>
        </w:tabs>
        <w:ind w:left="5760" w:hanging="360"/>
      </w:pPr>
      <w:rPr>
        <w:rFonts w:ascii="Arial" w:hAnsi="Arial" w:hint="default"/>
      </w:rPr>
    </w:lvl>
    <w:lvl w:ilvl="8" w:tplc="457AC6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0F92810"/>
    <w:multiLevelType w:val="hybridMultilevel"/>
    <w:tmpl w:val="AB489B40"/>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2301C43"/>
    <w:multiLevelType w:val="hybridMultilevel"/>
    <w:tmpl w:val="CE2A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430B0"/>
    <w:multiLevelType w:val="hybridMultilevel"/>
    <w:tmpl w:val="21288214"/>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9" w15:restartNumberingAfterBreak="0">
    <w:nsid w:val="72DB1A3C"/>
    <w:multiLevelType w:val="hybridMultilevel"/>
    <w:tmpl w:val="5968669E"/>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3"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3815668">
    <w:abstractNumId w:val="20"/>
  </w:num>
  <w:num w:numId="2" w16cid:durableId="1704403851">
    <w:abstractNumId w:val="17"/>
  </w:num>
  <w:num w:numId="3" w16cid:durableId="18167879">
    <w:abstractNumId w:val="33"/>
  </w:num>
  <w:num w:numId="4" w16cid:durableId="319432781">
    <w:abstractNumId w:val="38"/>
  </w:num>
  <w:num w:numId="5" w16cid:durableId="1218468722">
    <w:abstractNumId w:val="32"/>
  </w:num>
  <w:num w:numId="6" w16cid:durableId="1756197037">
    <w:abstractNumId w:val="35"/>
  </w:num>
  <w:num w:numId="7" w16cid:durableId="159083973">
    <w:abstractNumId w:val="41"/>
  </w:num>
  <w:num w:numId="8" w16cid:durableId="1896506730">
    <w:abstractNumId w:val="4"/>
  </w:num>
  <w:num w:numId="9" w16cid:durableId="1553348426">
    <w:abstractNumId w:val="7"/>
  </w:num>
  <w:num w:numId="10" w16cid:durableId="1674718663">
    <w:abstractNumId w:val="8"/>
  </w:num>
  <w:num w:numId="11" w16cid:durableId="1457917851">
    <w:abstractNumId w:val="28"/>
  </w:num>
  <w:num w:numId="12" w16cid:durableId="1557468794">
    <w:abstractNumId w:val="2"/>
  </w:num>
  <w:num w:numId="13" w16cid:durableId="1925189716">
    <w:abstractNumId w:val="9"/>
  </w:num>
  <w:num w:numId="14" w16cid:durableId="394862774">
    <w:abstractNumId w:val="6"/>
  </w:num>
  <w:num w:numId="15" w16cid:durableId="1418019019">
    <w:abstractNumId w:val="42"/>
  </w:num>
  <w:num w:numId="16" w16cid:durableId="1286543337">
    <w:abstractNumId w:val="40"/>
  </w:num>
  <w:num w:numId="17" w16cid:durableId="1107428542">
    <w:abstractNumId w:val="10"/>
  </w:num>
  <w:num w:numId="18" w16cid:durableId="284427598">
    <w:abstractNumId w:val="14"/>
  </w:num>
  <w:num w:numId="19" w16cid:durableId="1377511858">
    <w:abstractNumId w:val="24"/>
  </w:num>
  <w:num w:numId="20" w16cid:durableId="452865293">
    <w:abstractNumId w:val="13"/>
  </w:num>
  <w:num w:numId="21" w16cid:durableId="1889025685">
    <w:abstractNumId w:val="16"/>
  </w:num>
  <w:num w:numId="22" w16cid:durableId="519514624">
    <w:abstractNumId w:val="37"/>
  </w:num>
  <w:num w:numId="23" w16cid:durableId="711226457">
    <w:abstractNumId w:val="30"/>
  </w:num>
  <w:num w:numId="24" w16cid:durableId="1302268855">
    <w:abstractNumId w:val="29"/>
  </w:num>
  <w:num w:numId="25" w16cid:durableId="14968472">
    <w:abstractNumId w:val="0"/>
  </w:num>
  <w:num w:numId="26" w16cid:durableId="703018466">
    <w:abstractNumId w:val="5"/>
  </w:num>
  <w:num w:numId="27" w16cid:durableId="1430005984">
    <w:abstractNumId w:val="3"/>
  </w:num>
  <w:num w:numId="28" w16cid:durableId="1311639668">
    <w:abstractNumId w:val="26"/>
  </w:num>
  <w:num w:numId="29" w16cid:durableId="1758862930">
    <w:abstractNumId w:val="25"/>
  </w:num>
  <w:num w:numId="30" w16cid:durableId="1507094241">
    <w:abstractNumId w:val="43"/>
  </w:num>
  <w:num w:numId="31" w16cid:durableId="1940482149">
    <w:abstractNumId w:val="11"/>
  </w:num>
  <w:num w:numId="32" w16cid:durableId="754205244">
    <w:abstractNumId w:val="23"/>
  </w:num>
  <w:num w:numId="33" w16cid:durableId="1202746591">
    <w:abstractNumId w:val="22"/>
  </w:num>
  <w:num w:numId="34" w16cid:durableId="1487473826">
    <w:abstractNumId w:val="44"/>
  </w:num>
  <w:num w:numId="35" w16cid:durableId="1358310375">
    <w:abstractNumId w:val="31"/>
  </w:num>
  <w:num w:numId="36" w16cid:durableId="606809883">
    <w:abstractNumId w:val="15"/>
  </w:num>
  <w:num w:numId="37" w16cid:durableId="950431627">
    <w:abstractNumId w:val="36"/>
  </w:num>
  <w:num w:numId="38" w16cid:durableId="1643999597">
    <w:abstractNumId w:val="18"/>
  </w:num>
  <w:num w:numId="39" w16cid:durableId="1412434376">
    <w:abstractNumId w:val="39"/>
  </w:num>
  <w:num w:numId="40" w16cid:durableId="1785420948">
    <w:abstractNumId w:val="21"/>
  </w:num>
  <w:num w:numId="41" w16cid:durableId="1366951098">
    <w:abstractNumId w:val="12"/>
  </w:num>
  <w:num w:numId="42" w16cid:durableId="23673568">
    <w:abstractNumId w:val="1"/>
  </w:num>
  <w:num w:numId="43" w16cid:durableId="882057487">
    <w:abstractNumId w:val="27"/>
  </w:num>
  <w:num w:numId="44" w16cid:durableId="1558324410">
    <w:abstractNumId w:val="19"/>
  </w:num>
  <w:num w:numId="45" w16cid:durableId="138965153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24"/>
    <w:rsid w:val="00000AE2"/>
    <w:rsid w:val="00000D04"/>
    <w:rsid w:val="00000D46"/>
    <w:rsid w:val="00000DB2"/>
    <w:rsid w:val="00000FDE"/>
    <w:rsid w:val="0000102E"/>
    <w:rsid w:val="00001492"/>
    <w:rsid w:val="00001718"/>
    <w:rsid w:val="00001BE1"/>
    <w:rsid w:val="00001CDE"/>
    <w:rsid w:val="00001D4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A32"/>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275"/>
    <w:rsid w:val="00013371"/>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48"/>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07E"/>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EC7"/>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E31"/>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35A"/>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282"/>
    <w:rsid w:val="00060AB2"/>
    <w:rsid w:val="00060D35"/>
    <w:rsid w:val="000612E1"/>
    <w:rsid w:val="000613FA"/>
    <w:rsid w:val="000614FE"/>
    <w:rsid w:val="0006153F"/>
    <w:rsid w:val="00061B42"/>
    <w:rsid w:val="00061E1E"/>
    <w:rsid w:val="00062314"/>
    <w:rsid w:val="00062839"/>
    <w:rsid w:val="0006295E"/>
    <w:rsid w:val="00062B97"/>
    <w:rsid w:val="000635D9"/>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2F2"/>
    <w:rsid w:val="0008546C"/>
    <w:rsid w:val="00085692"/>
    <w:rsid w:val="0008582A"/>
    <w:rsid w:val="00085A55"/>
    <w:rsid w:val="00085AF8"/>
    <w:rsid w:val="00085E04"/>
    <w:rsid w:val="00086750"/>
    <w:rsid w:val="000867EA"/>
    <w:rsid w:val="00086800"/>
    <w:rsid w:val="00086AA0"/>
    <w:rsid w:val="0008750F"/>
    <w:rsid w:val="00087913"/>
    <w:rsid w:val="00087AB5"/>
    <w:rsid w:val="00087D76"/>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D82"/>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663"/>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0DE"/>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7E6"/>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31"/>
    <w:rsid w:val="00101EB7"/>
    <w:rsid w:val="001023B9"/>
    <w:rsid w:val="001024FD"/>
    <w:rsid w:val="001026CA"/>
    <w:rsid w:val="00102BF9"/>
    <w:rsid w:val="00102C2A"/>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07"/>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A0"/>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17EFE"/>
    <w:rsid w:val="00120086"/>
    <w:rsid w:val="001202A3"/>
    <w:rsid w:val="001203A0"/>
    <w:rsid w:val="001203BC"/>
    <w:rsid w:val="0012049D"/>
    <w:rsid w:val="00120566"/>
    <w:rsid w:val="0012086B"/>
    <w:rsid w:val="001209E5"/>
    <w:rsid w:val="00120B13"/>
    <w:rsid w:val="00120C5A"/>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3F7F"/>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730"/>
    <w:rsid w:val="00136996"/>
    <w:rsid w:val="00136A23"/>
    <w:rsid w:val="00136B99"/>
    <w:rsid w:val="00136FBA"/>
    <w:rsid w:val="00137463"/>
    <w:rsid w:val="00137578"/>
    <w:rsid w:val="001376D0"/>
    <w:rsid w:val="00137738"/>
    <w:rsid w:val="001378B5"/>
    <w:rsid w:val="00137ADB"/>
    <w:rsid w:val="00137B81"/>
    <w:rsid w:val="00140276"/>
    <w:rsid w:val="0014063E"/>
    <w:rsid w:val="0014087D"/>
    <w:rsid w:val="00140D3F"/>
    <w:rsid w:val="00140F74"/>
    <w:rsid w:val="00141191"/>
    <w:rsid w:val="001413C4"/>
    <w:rsid w:val="0014159C"/>
    <w:rsid w:val="001418E1"/>
    <w:rsid w:val="00141938"/>
    <w:rsid w:val="00142517"/>
    <w:rsid w:val="00142665"/>
    <w:rsid w:val="001426AD"/>
    <w:rsid w:val="0014279D"/>
    <w:rsid w:val="0014287F"/>
    <w:rsid w:val="001428B1"/>
    <w:rsid w:val="00142A10"/>
    <w:rsid w:val="00143181"/>
    <w:rsid w:val="001432BF"/>
    <w:rsid w:val="001432F5"/>
    <w:rsid w:val="0014356D"/>
    <w:rsid w:val="001435AC"/>
    <w:rsid w:val="0014384A"/>
    <w:rsid w:val="00143B7B"/>
    <w:rsid w:val="0014423C"/>
    <w:rsid w:val="00144347"/>
    <w:rsid w:val="0014450F"/>
    <w:rsid w:val="00144C08"/>
    <w:rsid w:val="00144C99"/>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7BF"/>
    <w:rsid w:val="001559C7"/>
    <w:rsid w:val="001559FA"/>
    <w:rsid w:val="00155E60"/>
    <w:rsid w:val="001561CD"/>
    <w:rsid w:val="00156374"/>
    <w:rsid w:val="00156AE8"/>
    <w:rsid w:val="00156B8D"/>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31"/>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02"/>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2A3"/>
    <w:rsid w:val="001733BF"/>
    <w:rsid w:val="001735A0"/>
    <w:rsid w:val="00173608"/>
    <w:rsid w:val="001737AC"/>
    <w:rsid w:val="00173BB3"/>
    <w:rsid w:val="00173CBA"/>
    <w:rsid w:val="00173FD2"/>
    <w:rsid w:val="00174253"/>
    <w:rsid w:val="001745EC"/>
    <w:rsid w:val="001747B7"/>
    <w:rsid w:val="00174A35"/>
    <w:rsid w:val="00174B63"/>
    <w:rsid w:val="00175510"/>
    <w:rsid w:val="0017578E"/>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5D9"/>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5EC1"/>
    <w:rsid w:val="001A6049"/>
    <w:rsid w:val="001A673E"/>
    <w:rsid w:val="001A6AA1"/>
    <w:rsid w:val="001A6CED"/>
    <w:rsid w:val="001A73C4"/>
    <w:rsid w:val="001A75A9"/>
    <w:rsid w:val="001A7763"/>
    <w:rsid w:val="001A7AF5"/>
    <w:rsid w:val="001B0340"/>
    <w:rsid w:val="001B0525"/>
    <w:rsid w:val="001B09D6"/>
    <w:rsid w:val="001B14A3"/>
    <w:rsid w:val="001B160C"/>
    <w:rsid w:val="001B1640"/>
    <w:rsid w:val="001B16F1"/>
    <w:rsid w:val="001B199C"/>
    <w:rsid w:val="001B1B2B"/>
    <w:rsid w:val="001B1C3A"/>
    <w:rsid w:val="001B20E9"/>
    <w:rsid w:val="001B23AD"/>
    <w:rsid w:val="001B2439"/>
    <w:rsid w:val="001B2771"/>
    <w:rsid w:val="001B27A5"/>
    <w:rsid w:val="001B2BE2"/>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953"/>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258"/>
    <w:rsid w:val="001F268E"/>
    <w:rsid w:val="001F2B82"/>
    <w:rsid w:val="001F2E23"/>
    <w:rsid w:val="001F3170"/>
    <w:rsid w:val="001F341F"/>
    <w:rsid w:val="001F38F3"/>
    <w:rsid w:val="001F3911"/>
    <w:rsid w:val="001F3F09"/>
    <w:rsid w:val="001F3F1A"/>
    <w:rsid w:val="001F3F7D"/>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17"/>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BCA"/>
    <w:rsid w:val="00211C40"/>
    <w:rsid w:val="00211DAC"/>
    <w:rsid w:val="00211E03"/>
    <w:rsid w:val="00212A62"/>
    <w:rsid w:val="00212C8E"/>
    <w:rsid w:val="00212CB6"/>
    <w:rsid w:val="00212E37"/>
    <w:rsid w:val="00213041"/>
    <w:rsid w:val="00213389"/>
    <w:rsid w:val="002134B2"/>
    <w:rsid w:val="0021394F"/>
    <w:rsid w:val="0021395A"/>
    <w:rsid w:val="002139DE"/>
    <w:rsid w:val="00213B5D"/>
    <w:rsid w:val="002140FF"/>
    <w:rsid w:val="00214854"/>
    <w:rsid w:val="0021513F"/>
    <w:rsid w:val="002153B2"/>
    <w:rsid w:val="00215414"/>
    <w:rsid w:val="00215C05"/>
    <w:rsid w:val="00215C7D"/>
    <w:rsid w:val="00216336"/>
    <w:rsid w:val="0021641D"/>
    <w:rsid w:val="002164D8"/>
    <w:rsid w:val="00216631"/>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BE"/>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6C95"/>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7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1F90"/>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3AE"/>
    <w:rsid w:val="002516DE"/>
    <w:rsid w:val="0025196A"/>
    <w:rsid w:val="00251C99"/>
    <w:rsid w:val="00251EF5"/>
    <w:rsid w:val="00251F81"/>
    <w:rsid w:val="002520B0"/>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37DA"/>
    <w:rsid w:val="00274A5D"/>
    <w:rsid w:val="002750B1"/>
    <w:rsid w:val="00275465"/>
    <w:rsid w:val="00275ECE"/>
    <w:rsid w:val="00275F51"/>
    <w:rsid w:val="0027612E"/>
    <w:rsid w:val="002761A3"/>
    <w:rsid w:val="002766C0"/>
    <w:rsid w:val="00276A35"/>
    <w:rsid w:val="00276F36"/>
    <w:rsid w:val="00277024"/>
    <w:rsid w:val="002774DD"/>
    <w:rsid w:val="00277835"/>
    <w:rsid w:val="00280AB1"/>
    <w:rsid w:val="00280C5A"/>
    <w:rsid w:val="00280CCC"/>
    <w:rsid w:val="00280E38"/>
    <w:rsid w:val="0028103F"/>
    <w:rsid w:val="00281274"/>
    <w:rsid w:val="0028132F"/>
    <w:rsid w:val="002813BB"/>
    <w:rsid w:val="0028166A"/>
    <w:rsid w:val="00281763"/>
    <w:rsid w:val="002817F2"/>
    <w:rsid w:val="002818F9"/>
    <w:rsid w:val="00281C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B5"/>
    <w:rsid w:val="0029546B"/>
    <w:rsid w:val="0029557D"/>
    <w:rsid w:val="00295655"/>
    <w:rsid w:val="00295739"/>
    <w:rsid w:val="002957DF"/>
    <w:rsid w:val="00295AA1"/>
    <w:rsid w:val="00296275"/>
    <w:rsid w:val="0029628D"/>
    <w:rsid w:val="00296812"/>
    <w:rsid w:val="002977EA"/>
    <w:rsid w:val="00297AB4"/>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6A0"/>
    <w:rsid w:val="002B3764"/>
    <w:rsid w:val="002B44D6"/>
    <w:rsid w:val="002B46F6"/>
    <w:rsid w:val="002B506F"/>
    <w:rsid w:val="002B514F"/>
    <w:rsid w:val="002B51BA"/>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B1B"/>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76"/>
    <w:rsid w:val="002D72CC"/>
    <w:rsid w:val="002D75F8"/>
    <w:rsid w:val="002D767D"/>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41D0"/>
    <w:rsid w:val="003041E6"/>
    <w:rsid w:val="003049D6"/>
    <w:rsid w:val="00304D9B"/>
    <w:rsid w:val="00304E7F"/>
    <w:rsid w:val="003057B9"/>
    <w:rsid w:val="00305FF9"/>
    <w:rsid w:val="0030649E"/>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4FE"/>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A07"/>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71E"/>
    <w:rsid w:val="00325D3B"/>
    <w:rsid w:val="003263AB"/>
    <w:rsid w:val="003266A8"/>
    <w:rsid w:val="0032678E"/>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8CE"/>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129"/>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21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168F"/>
    <w:rsid w:val="004020D4"/>
    <w:rsid w:val="00402147"/>
    <w:rsid w:val="004021B6"/>
    <w:rsid w:val="00402343"/>
    <w:rsid w:val="004025FD"/>
    <w:rsid w:val="0040270F"/>
    <w:rsid w:val="0040274F"/>
    <w:rsid w:val="004028EF"/>
    <w:rsid w:val="00402B47"/>
    <w:rsid w:val="00402C1D"/>
    <w:rsid w:val="00402DA2"/>
    <w:rsid w:val="00402FCE"/>
    <w:rsid w:val="00403023"/>
    <w:rsid w:val="00403506"/>
    <w:rsid w:val="004039EC"/>
    <w:rsid w:val="00403B83"/>
    <w:rsid w:val="00403D32"/>
    <w:rsid w:val="00403F9A"/>
    <w:rsid w:val="00404070"/>
    <w:rsid w:val="0040438E"/>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994"/>
    <w:rsid w:val="00407B4C"/>
    <w:rsid w:val="00407BC4"/>
    <w:rsid w:val="00407FB5"/>
    <w:rsid w:val="004104EE"/>
    <w:rsid w:val="00410550"/>
    <w:rsid w:val="004109E0"/>
    <w:rsid w:val="00410B93"/>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82A"/>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4FE"/>
    <w:rsid w:val="004179BB"/>
    <w:rsid w:val="00417B16"/>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BE7"/>
    <w:rsid w:val="00433D4F"/>
    <w:rsid w:val="004340E5"/>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D89"/>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6BC"/>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D0E"/>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214"/>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A6A"/>
    <w:rsid w:val="004A2C3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72"/>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560E"/>
    <w:rsid w:val="004B62B5"/>
    <w:rsid w:val="004B63A8"/>
    <w:rsid w:val="004B69AE"/>
    <w:rsid w:val="004B6A5A"/>
    <w:rsid w:val="004B6C16"/>
    <w:rsid w:val="004B73BA"/>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A7"/>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991"/>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358"/>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7BA"/>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48A"/>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4DDE"/>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27A0C"/>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B4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949"/>
    <w:rsid w:val="00540F4A"/>
    <w:rsid w:val="005411F6"/>
    <w:rsid w:val="005412BC"/>
    <w:rsid w:val="00541699"/>
    <w:rsid w:val="00541A08"/>
    <w:rsid w:val="00541B25"/>
    <w:rsid w:val="00541CEB"/>
    <w:rsid w:val="005420DC"/>
    <w:rsid w:val="00542849"/>
    <w:rsid w:val="00542FA8"/>
    <w:rsid w:val="00542FEE"/>
    <w:rsid w:val="00543281"/>
    <w:rsid w:val="005432B4"/>
    <w:rsid w:val="0054343A"/>
    <w:rsid w:val="0054346B"/>
    <w:rsid w:val="005437F3"/>
    <w:rsid w:val="00543814"/>
    <w:rsid w:val="00543974"/>
    <w:rsid w:val="00543EBF"/>
    <w:rsid w:val="00544106"/>
    <w:rsid w:val="0054441E"/>
    <w:rsid w:val="005445E4"/>
    <w:rsid w:val="005445E8"/>
    <w:rsid w:val="00544ABA"/>
    <w:rsid w:val="00544E75"/>
    <w:rsid w:val="00544E95"/>
    <w:rsid w:val="00544F1B"/>
    <w:rsid w:val="0054541A"/>
    <w:rsid w:val="00545565"/>
    <w:rsid w:val="0054593A"/>
    <w:rsid w:val="00545D5A"/>
    <w:rsid w:val="00545E9F"/>
    <w:rsid w:val="00545FA8"/>
    <w:rsid w:val="0054604D"/>
    <w:rsid w:val="0054622F"/>
    <w:rsid w:val="0054626F"/>
    <w:rsid w:val="005467FB"/>
    <w:rsid w:val="00546AE9"/>
    <w:rsid w:val="00546BFC"/>
    <w:rsid w:val="00546CA8"/>
    <w:rsid w:val="00546F19"/>
    <w:rsid w:val="00547989"/>
    <w:rsid w:val="005503B7"/>
    <w:rsid w:val="005507C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D83"/>
    <w:rsid w:val="00555F76"/>
    <w:rsid w:val="00555FF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3DFC"/>
    <w:rsid w:val="005643CA"/>
    <w:rsid w:val="00564716"/>
    <w:rsid w:val="00564A12"/>
    <w:rsid w:val="00564CDC"/>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FB8"/>
    <w:rsid w:val="0057320B"/>
    <w:rsid w:val="005739B9"/>
    <w:rsid w:val="00573F8E"/>
    <w:rsid w:val="005743DE"/>
    <w:rsid w:val="005743E6"/>
    <w:rsid w:val="005746D9"/>
    <w:rsid w:val="005749E8"/>
    <w:rsid w:val="00574B4B"/>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77B01"/>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D70"/>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B80"/>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FCE"/>
    <w:rsid w:val="005B1FD1"/>
    <w:rsid w:val="005B2225"/>
    <w:rsid w:val="005B2230"/>
    <w:rsid w:val="005B2583"/>
    <w:rsid w:val="005B26E5"/>
    <w:rsid w:val="005B2799"/>
    <w:rsid w:val="005B296D"/>
    <w:rsid w:val="005B2AF5"/>
    <w:rsid w:val="005B2B77"/>
    <w:rsid w:val="005B2C2B"/>
    <w:rsid w:val="005B3330"/>
    <w:rsid w:val="005B3400"/>
    <w:rsid w:val="005B38B8"/>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E53"/>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6EE"/>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288"/>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7BB"/>
    <w:rsid w:val="00614842"/>
    <w:rsid w:val="00614E71"/>
    <w:rsid w:val="00615B09"/>
    <w:rsid w:val="00615CEF"/>
    <w:rsid w:val="00615F36"/>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694"/>
    <w:rsid w:val="0062182E"/>
    <w:rsid w:val="00621CCF"/>
    <w:rsid w:val="00621F53"/>
    <w:rsid w:val="00622009"/>
    <w:rsid w:val="006221DC"/>
    <w:rsid w:val="0062233E"/>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00"/>
    <w:rsid w:val="006268E9"/>
    <w:rsid w:val="00626984"/>
    <w:rsid w:val="00626AD1"/>
    <w:rsid w:val="00626FE3"/>
    <w:rsid w:val="0062729C"/>
    <w:rsid w:val="006272A4"/>
    <w:rsid w:val="00627521"/>
    <w:rsid w:val="00627528"/>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51D"/>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33B"/>
    <w:rsid w:val="00640467"/>
    <w:rsid w:val="006405AF"/>
    <w:rsid w:val="0064070A"/>
    <w:rsid w:val="00640B08"/>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6300"/>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C64"/>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2D"/>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B9C"/>
    <w:rsid w:val="00676C90"/>
    <w:rsid w:val="00677443"/>
    <w:rsid w:val="0067769A"/>
    <w:rsid w:val="00677A15"/>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CDA"/>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E90"/>
    <w:rsid w:val="006C2F78"/>
    <w:rsid w:val="006C3A40"/>
    <w:rsid w:val="006C3AD8"/>
    <w:rsid w:val="006C4516"/>
    <w:rsid w:val="006C455E"/>
    <w:rsid w:val="006C4634"/>
    <w:rsid w:val="006C497D"/>
    <w:rsid w:val="006C4BFB"/>
    <w:rsid w:val="006C4E49"/>
    <w:rsid w:val="006C4F7E"/>
    <w:rsid w:val="006C4F9C"/>
    <w:rsid w:val="006C4FF2"/>
    <w:rsid w:val="006C5393"/>
    <w:rsid w:val="006C547B"/>
    <w:rsid w:val="006C5958"/>
    <w:rsid w:val="006C5B4F"/>
    <w:rsid w:val="006C5E1A"/>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6B8"/>
    <w:rsid w:val="006E379F"/>
    <w:rsid w:val="006E3B9E"/>
    <w:rsid w:val="006E3D06"/>
    <w:rsid w:val="006E3DA8"/>
    <w:rsid w:val="006E3F73"/>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E7BB3"/>
    <w:rsid w:val="006F003A"/>
    <w:rsid w:val="006F00B3"/>
    <w:rsid w:val="006F0593"/>
    <w:rsid w:val="006F06FB"/>
    <w:rsid w:val="006F0E70"/>
    <w:rsid w:val="006F1064"/>
    <w:rsid w:val="006F1B76"/>
    <w:rsid w:val="006F1EB7"/>
    <w:rsid w:val="006F1FFC"/>
    <w:rsid w:val="006F22BF"/>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55"/>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3A"/>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7AC"/>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169"/>
    <w:rsid w:val="007151B5"/>
    <w:rsid w:val="00715759"/>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02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300"/>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87C"/>
    <w:rsid w:val="007478AB"/>
    <w:rsid w:val="00747A63"/>
    <w:rsid w:val="00747A85"/>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5DA"/>
    <w:rsid w:val="00760628"/>
    <w:rsid w:val="00760975"/>
    <w:rsid w:val="00760D54"/>
    <w:rsid w:val="00760F3E"/>
    <w:rsid w:val="00761A5B"/>
    <w:rsid w:val="00761EF5"/>
    <w:rsid w:val="00761F74"/>
    <w:rsid w:val="00761FDA"/>
    <w:rsid w:val="007621FF"/>
    <w:rsid w:val="00762297"/>
    <w:rsid w:val="007626F6"/>
    <w:rsid w:val="007626FC"/>
    <w:rsid w:val="0076288A"/>
    <w:rsid w:val="0076297D"/>
    <w:rsid w:val="00762A7E"/>
    <w:rsid w:val="00762B24"/>
    <w:rsid w:val="00762C7E"/>
    <w:rsid w:val="00762CA4"/>
    <w:rsid w:val="00763240"/>
    <w:rsid w:val="0076327D"/>
    <w:rsid w:val="007632D0"/>
    <w:rsid w:val="007634E3"/>
    <w:rsid w:val="007636A8"/>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246"/>
    <w:rsid w:val="0079555D"/>
    <w:rsid w:val="007959B8"/>
    <w:rsid w:val="00795A27"/>
    <w:rsid w:val="00795C90"/>
    <w:rsid w:val="00795D7A"/>
    <w:rsid w:val="007961E2"/>
    <w:rsid w:val="00796390"/>
    <w:rsid w:val="0079645F"/>
    <w:rsid w:val="00796995"/>
    <w:rsid w:val="00796E64"/>
    <w:rsid w:val="00796F5E"/>
    <w:rsid w:val="00796FB7"/>
    <w:rsid w:val="007973A5"/>
    <w:rsid w:val="0079770E"/>
    <w:rsid w:val="00797F80"/>
    <w:rsid w:val="007A0174"/>
    <w:rsid w:val="007A0370"/>
    <w:rsid w:val="007A0606"/>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306"/>
    <w:rsid w:val="007B353E"/>
    <w:rsid w:val="007B37EE"/>
    <w:rsid w:val="007B4173"/>
    <w:rsid w:val="007B444B"/>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308"/>
    <w:rsid w:val="007C347D"/>
    <w:rsid w:val="007C3598"/>
    <w:rsid w:val="007C3FA8"/>
    <w:rsid w:val="007C417E"/>
    <w:rsid w:val="007C4642"/>
    <w:rsid w:val="007C470E"/>
    <w:rsid w:val="007C48D8"/>
    <w:rsid w:val="007C4BF4"/>
    <w:rsid w:val="007C4E37"/>
    <w:rsid w:val="007C4ED8"/>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055"/>
    <w:rsid w:val="008221B3"/>
    <w:rsid w:val="008223AF"/>
    <w:rsid w:val="0082248E"/>
    <w:rsid w:val="00822944"/>
    <w:rsid w:val="00823189"/>
    <w:rsid w:val="0082329D"/>
    <w:rsid w:val="008234C5"/>
    <w:rsid w:val="00823793"/>
    <w:rsid w:val="00823C38"/>
    <w:rsid w:val="00823D86"/>
    <w:rsid w:val="00823FB6"/>
    <w:rsid w:val="00823FC3"/>
    <w:rsid w:val="008241DD"/>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76F"/>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903"/>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66"/>
    <w:rsid w:val="0089444E"/>
    <w:rsid w:val="00894539"/>
    <w:rsid w:val="008949DF"/>
    <w:rsid w:val="00894E3D"/>
    <w:rsid w:val="00894EB7"/>
    <w:rsid w:val="00895008"/>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3E5"/>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BA"/>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0D1D"/>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48D"/>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4D68"/>
    <w:rsid w:val="008D5035"/>
    <w:rsid w:val="008D5335"/>
    <w:rsid w:val="008D580C"/>
    <w:rsid w:val="008D591A"/>
    <w:rsid w:val="008D5A53"/>
    <w:rsid w:val="008D5A60"/>
    <w:rsid w:val="008D6029"/>
    <w:rsid w:val="008D60BC"/>
    <w:rsid w:val="008D6155"/>
    <w:rsid w:val="008D6A5F"/>
    <w:rsid w:val="008D6CBD"/>
    <w:rsid w:val="008D6D69"/>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75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50A"/>
    <w:rsid w:val="0090068E"/>
    <w:rsid w:val="00900712"/>
    <w:rsid w:val="00900727"/>
    <w:rsid w:val="009007A5"/>
    <w:rsid w:val="00900CA1"/>
    <w:rsid w:val="00900E75"/>
    <w:rsid w:val="00900E98"/>
    <w:rsid w:val="009010D2"/>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9F5"/>
    <w:rsid w:val="00904272"/>
    <w:rsid w:val="00904640"/>
    <w:rsid w:val="00904748"/>
    <w:rsid w:val="00904923"/>
    <w:rsid w:val="00904C02"/>
    <w:rsid w:val="00904D67"/>
    <w:rsid w:val="00904ED6"/>
    <w:rsid w:val="00904EEC"/>
    <w:rsid w:val="00905020"/>
    <w:rsid w:val="0090505A"/>
    <w:rsid w:val="009056A6"/>
    <w:rsid w:val="00905832"/>
    <w:rsid w:val="00905C23"/>
    <w:rsid w:val="00905E89"/>
    <w:rsid w:val="00905F2A"/>
    <w:rsid w:val="00906125"/>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306"/>
    <w:rsid w:val="00936645"/>
    <w:rsid w:val="0093676A"/>
    <w:rsid w:val="009367B6"/>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8E9"/>
    <w:rsid w:val="00943B6A"/>
    <w:rsid w:val="00943CC4"/>
    <w:rsid w:val="00943D35"/>
    <w:rsid w:val="00944283"/>
    <w:rsid w:val="00944351"/>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4"/>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3DDE"/>
    <w:rsid w:val="00964777"/>
    <w:rsid w:val="00964CA4"/>
    <w:rsid w:val="00965350"/>
    <w:rsid w:val="00965649"/>
    <w:rsid w:val="009657F1"/>
    <w:rsid w:val="00965CE9"/>
    <w:rsid w:val="00965D46"/>
    <w:rsid w:val="0096625D"/>
    <w:rsid w:val="0096648B"/>
    <w:rsid w:val="009664F5"/>
    <w:rsid w:val="00966777"/>
    <w:rsid w:val="0096689D"/>
    <w:rsid w:val="009671A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0D61"/>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827"/>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053"/>
    <w:rsid w:val="00A00457"/>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75"/>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54"/>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D3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38"/>
    <w:rsid w:val="00A439CF"/>
    <w:rsid w:val="00A43C18"/>
    <w:rsid w:val="00A43F69"/>
    <w:rsid w:val="00A43FD0"/>
    <w:rsid w:val="00A4408B"/>
    <w:rsid w:val="00A4410D"/>
    <w:rsid w:val="00A44344"/>
    <w:rsid w:val="00A445AB"/>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327"/>
    <w:rsid w:val="00A569D4"/>
    <w:rsid w:val="00A56A44"/>
    <w:rsid w:val="00A56A91"/>
    <w:rsid w:val="00A56ADD"/>
    <w:rsid w:val="00A56B6B"/>
    <w:rsid w:val="00A56C11"/>
    <w:rsid w:val="00A5704D"/>
    <w:rsid w:val="00A570C6"/>
    <w:rsid w:val="00A5723F"/>
    <w:rsid w:val="00A572FD"/>
    <w:rsid w:val="00A57413"/>
    <w:rsid w:val="00A57B99"/>
    <w:rsid w:val="00A57DC7"/>
    <w:rsid w:val="00A57E18"/>
    <w:rsid w:val="00A57F1A"/>
    <w:rsid w:val="00A57FB7"/>
    <w:rsid w:val="00A60163"/>
    <w:rsid w:val="00A6038D"/>
    <w:rsid w:val="00A603DD"/>
    <w:rsid w:val="00A60CF0"/>
    <w:rsid w:val="00A60E57"/>
    <w:rsid w:val="00A610A0"/>
    <w:rsid w:val="00A610C9"/>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44"/>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950"/>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4F"/>
    <w:rsid w:val="00A765A4"/>
    <w:rsid w:val="00A7674E"/>
    <w:rsid w:val="00A76907"/>
    <w:rsid w:val="00A76DC8"/>
    <w:rsid w:val="00A7715B"/>
    <w:rsid w:val="00A774EE"/>
    <w:rsid w:val="00A778DC"/>
    <w:rsid w:val="00A77B9A"/>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4BA1"/>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A76"/>
    <w:rsid w:val="00A96C23"/>
    <w:rsid w:val="00A96D5E"/>
    <w:rsid w:val="00A970DF"/>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21"/>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8D3"/>
    <w:rsid w:val="00AE095D"/>
    <w:rsid w:val="00AE0C2A"/>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D73"/>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5EB"/>
    <w:rsid w:val="00B206AA"/>
    <w:rsid w:val="00B20A17"/>
    <w:rsid w:val="00B20CB9"/>
    <w:rsid w:val="00B20E07"/>
    <w:rsid w:val="00B2153A"/>
    <w:rsid w:val="00B2158B"/>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CE5"/>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033"/>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7B2"/>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08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0E7"/>
    <w:rsid w:val="00B561C6"/>
    <w:rsid w:val="00B562C2"/>
    <w:rsid w:val="00B5634A"/>
    <w:rsid w:val="00B56401"/>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4CA"/>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3EF9"/>
    <w:rsid w:val="00B74667"/>
    <w:rsid w:val="00B746C6"/>
    <w:rsid w:val="00B74B5B"/>
    <w:rsid w:val="00B74F12"/>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19E"/>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43"/>
    <w:rsid w:val="00B82D93"/>
    <w:rsid w:val="00B82F91"/>
    <w:rsid w:val="00B83095"/>
    <w:rsid w:val="00B83143"/>
    <w:rsid w:val="00B83444"/>
    <w:rsid w:val="00B836ED"/>
    <w:rsid w:val="00B83919"/>
    <w:rsid w:val="00B83FD7"/>
    <w:rsid w:val="00B840F9"/>
    <w:rsid w:val="00B8429C"/>
    <w:rsid w:val="00B847B0"/>
    <w:rsid w:val="00B84BFE"/>
    <w:rsid w:val="00B84DCD"/>
    <w:rsid w:val="00B85093"/>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03"/>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488"/>
    <w:rsid w:val="00B9181F"/>
    <w:rsid w:val="00B919AD"/>
    <w:rsid w:val="00B919D6"/>
    <w:rsid w:val="00B91A2B"/>
    <w:rsid w:val="00B91AC2"/>
    <w:rsid w:val="00B91C2A"/>
    <w:rsid w:val="00B9213D"/>
    <w:rsid w:val="00B92237"/>
    <w:rsid w:val="00B922A3"/>
    <w:rsid w:val="00B925E3"/>
    <w:rsid w:val="00B92914"/>
    <w:rsid w:val="00B92EEB"/>
    <w:rsid w:val="00B9302C"/>
    <w:rsid w:val="00B93183"/>
    <w:rsid w:val="00B93204"/>
    <w:rsid w:val="00B9348A"/>
    <w:rsid w:val="00B9351B"/>
    <w:rsid w:val="00B93AD2"/>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33C"/>
    <w:rsid w:val="00BA471A"/>
    <w:rsid w:val="00BA489B"/>
    <w:rsid w:val="00BA49BB"/>
    <w:rsid w:val="00BA51E1"/>
    <w:rsid w:val="00BA5A7F"/>
    <w:rsid w:val="00BA5E62"/>
    <w:rsid w:val="00BA614E"/>
    <w:rsid w:val="00BA6425"/>
    <w:rsid w:val="00BA66A2"/>
    <w:rsid w:val="00BA6847"/>
    <w:rsid w:val="00BA6B5D"/>
    <w:rsid w:val="00BA70E1"/>
    <w:rsid w:val="00BA7446"/>
    <w:rsid w:val="00BA74F3"/>
    <w:rsid w:val="00BA787D"/>
    <w:rsid w:val="00BA7A20"/>
    <w:rsid w:val="00BA7B5E"/>
    <w:rsid w:val="00BA7CE7"/>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24E"/>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9AF"/>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64F"/>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6AC"/>
    <w:rsid w:val="00BE17AF"/>
    <w:rsid w:val="00BE185B"/>
    <w:rsid w:val="00BE1D82"/>
    <w:rsid w:val="00BE1E6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E6D"/>
    <w:rsid w:val="00BE5FC4"/>
    <w:rsid w:val="00BE5FF8"/>
    <w:rsid w:val="00BE613A"/>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1B5D"/>
    <w:rsid w:val="00BF2161"/>
    <w:rsid w:val="00BF21D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851"/>
    <w:rsid w:val="00C00B92"/>
    <w:rsid w:val="00C00EE9"/>
    <w:rsid w:val="00C014F2"/>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C2F"/>
    <w:rsid w:val="00C06E7D"/>
    <w:rsid w:val="00C070FC"/>
    <w:rsid w:val="00C073B9"/>
    <w:rsid w:val="00C07738"/>
    <w:rsid w:val="00C07755"/>
    <w:rsid w:val="00C0776B"/>
    <w:rsid w:val="00C07990"/>
    <w:rsid w:val="00C07BF4"/>
    <w:rsid w:val="00C07D7A"/>
    <w:rsid w:val="00C07DCB"/>
    <w:rsid w:val="00C07F17"/>
    <w:rsid w:val="00C102A2"/>
    <w:rsid w:val="00C10534"/>
    <w:rsid w:val="00C10FCC"/>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2B3"/>
    <w:rsid w:val="00C37309"/>
    <w:rsid w:val="00C376BA"/>
    <w:rsid w:val="00C3787F"/>
    <w:rsid w:val="00C378C5"/>
    <w:rsid w:val="00C37DBA"/>
    <w:rsid w:val="00C401FE"/>
    <w:rsid w:val="00C40373"/>
    <w:rsid w:val="00C407E5"/>
    <w:rsid w:val="00C4082D"/>
    <w:rsid w:val="00C40AE6"/>
    <w:rsid w:val="00C40BD1"/>
    <w:rsid w:val="00C410AA"/>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611"/>
    <w:rsid w:val="00C43C77"/>
    <w:rsid w:val="00C43EC8"/>
    <w:rsid w:val="00C43F62"/>
    <w:rsid w:val="00C43FA9"/>
    <w:rsid w:val="00C44942"/>
    <w:rsid w:val="00C44966"/>
    <w:rsid w:val="00C44BAA"/>
    <w:rsid w:val="00C44E76"/>
    <w:rsid w:val="00C452EE"/>
    <w:rsid w:val="00C452F5"/>
    <w:rsid w:val="00C45613"/>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7A"/>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AAA"/>
    <w:rsid w:val="00C60C5A"/>
    <w:rsid w:val="00C60DCD"/>
    <w:rsid w:val="00C60F19"/>
    <w:rsid w:val="00C61687"/>
    <w:rsid w:val="00C616CC"/>
    <w:rsid w:val="00C61E91"/>
    <w:rsid w:val="00C62254"/>
    <w:rsid w:val="00C62331"/>
    <w:rsid w:val="00C6238C"/>
    <w:rsid w:val="00C6276B"/>
    <w:rsid w:val="00C629A7"/>
    <w:rsid w:val="00C629C5"/>
    <w:rsid w:val="00C62CD5"/>
    <w:rsid w:val="00C62D72"/>
    <w:rsid w:val="00C636E6"/>
    <w:rsid w:val="00C639D6"/>
    <w:rsid w:val="00C63F6E"/>
    <w:rsid w:val="00C63F8E"/>
    <w:rsid w:val="00C64230"/>
    <w:rsid w:val="00C64250"/>
    <w:rsid w:val="00C64470"/>
    <w:rsid w:val="00C644D9"/>
    <w:rsid w:val="00C64725"/>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A7C"/>
    <w:rsid w:val="00C71DB5"/>
    <w:rsid w:val="00C72443"/>
    <w:rsid w:val="00C72990"/>
    <w:rsid w:val="00C72BD2"/>
    <w:rsid w:val="00C72EF5"/>
    <w:rsid w:val="00C72F9E"/>
    <w:rsid w:val="00C73374"/>
    <w:rsid w:val="00C736F1"/>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198E"/>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2BA"/>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8C7"/>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915"/>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6DC"/>
    <w:rsid w:val="00CD5BCB"/>
    <w:rsid w:val="00CD5C6B"/>
    <w:rsid w:val="00CD60FC"/>
    <w:rsid w:val="00CD611C"/>
    <w:rsid w:val="00CD6302"/>
    <w:rsid w:val="00CD6588"/>
    <w:rsid w:val="00CD660C"/>
    <w:rsid w:val="00CD6A51"/>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CBB"/>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082"/>
    <w:rsid w:val="00D05132"/>
    <w:rsid w:val="00D05317"/>
    <w:rsid w:val="00D056C3"/>
    <w:rsid w:val="00D05EA9"/>
    <w:rsid w:val="00D0604E"/>
    <w:rsid w:val="00D06322"/>
    <w:rsid w:val="00D06DDA"/>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9E3"/>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3CB"/>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765"/>
    <w:rsid w:val="00D2483A"/>
    <w:rsid w:val="00D24BEB"/>
    <w:rsid w:val="00D24E22"/>
    <w:rsid w:val="00D24E46"/>
    <w:rsid w:val="00D2501D"/>
    <w:rsid w:val="00D254E8"/>
    <w:rsid w:val="00D255B6"/>
    <w:rsid w:val="00D256F8"/>
    <w:rsid w:val="00D25751"/>
    <w:rsid w:val="00D259EB"/>
    <w:rsid w:val="00D25AA0"/>
    <w:rsid w:val="00D260FF"/>
    <w:rsid w:val="00D26385"/>
    <w:rsid w:val="00D26500"/>
    <w:rsid w:val="00D2685C"/>
    <w:rsid w:val="00D26A3B"/>
    <w:rsid w:val="00D2745E"/>
    <w:rsid w:val="00D27584"/>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1C"/>
    <w:rsid w:val="00D31546"/>
    <w:rsid w:val="00D316D8"/>
    <w:rsid w:val="00D31859"/>
    <w:rsid w:val="00D31A02"/>
    <w:rsid w:val="00D321F0"/>
    <w:rsid w:val="00D322F4"/>
    <w:rsid w:val="00D32786"/>
    <w:rsid w:val="00D32A09"/>
    <w:rsid w:val="00D32A33"/>
    <w:rsid w:val="00D32AB7"/>
    <w:rsid w:val="00D32C50"/>
    <w:rsid w:val="00D32D51"/>
    <w:rsid w:val="00D3323C"/>
    <w:rsid w:val="00D3333D"/>
    <w:rsid w:val="00D33358"/>
    <w:rsid w:val="00D33456"/>
    <w:rsid w:val="00D335C1"/>
    <w:rsid w:val="00D3363F"/>
    <w:rsid w:val="00D336EE"/>
    <w:rsid w:val="00D338FC"/>
    <w:rsid w:val="00D3396F"/>
    <w:rsid w:val="00D33D4D"/>
    <w:rsid w:val="00D33EC1"/>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716"/>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053"/>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37"/>
    <w:rsid w:val="00D85096"/>
    <w:rsid w:val="00D85142"/>
    <w:rsid w:val="00D857B8"/>
    <w:rsid w:val="00D85B43"/>
    <w:rsid w:val="00D85B65"/>
    <w:rsid w:val="00D85BDD"/>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64D"/>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5BF"/>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415"/>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1FAE"/>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61"/>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B82"/>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4E"/>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8D"/>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8A9"/>
    <w:rsid w:val="00DF0ABA"/>
    <w:rsid w:val="00DF0AE0"/>
    <w:rsid w:val="00DF0BF4"/>
    <w:rsid w:val="00DF0D3C"/>
    <w:rsid w:val="00DF10B2"/>
    <w:rsid w:val="00DF179D"/>
    <w:rsid w:val="00DF1D4B"/>
    <w:rsid w:val="00DF1E9C"/>
    <w:rsid w:val="00DF2168"/>
    <w:rsid w:val="00DF2907"/>
    <w:rsid w:val="00DF2917"/>
    <w:rsid w:val="00DF2A00"/>
    <w:rsid w:val="00DF2D2C"/>
    <w:rsid w:val="00DF3928"/>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5F3"/>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7F8"/>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5EE"/>
    <w:rsid w:val="00E209D3"/>
    <w:rsid w:val="00E20AD3"/>
    <w:rsid w:val="00E20D1E"/>
    <w:rsid w:val="00E20D2D"/>
    <w:rsid w:val="00E20EA4"/>
    <w:rsid w:val="00E20F79"/>
    <w:rsid w:val="00E21278"/>
    <w:rsid w:val="00E2150A"/>
    <w:rsid w:val="00E219BA"/>
    <w:rsid w:val="00E21B31"/>
    <w:rsid w:val="00E21D31"/>
    <w:rsid w:val="00E21EF8"/>
    <w:rsid w:val="00E21F8E"/>
    <w:rsid w:val="00E220E2"/>
    <w:rsid w:val="00E2221E"/>
    <w:rsid w:val="00E22406"/>
    <w:rsid w:val="00E2264C"/>
    <w:rsid w:val="00E227CF"/>
    <w:rsid w:val="00E227DA"/>
    <w:rsid w:val="00E22A63"/>
    <w:rsid w:val="00E22CCD"/>
    <w:rsid w:val="00E22FBB"/>
    <w:rsid w:val="00E23166"/>
    <w:rsid w:val="00E23241"/>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46B"/>
    <w:rsid w:val="00E326C4"/>
    <w:rsid w:val="00E32791"/>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784"/>
    <w:rsid w:val="00E41A85"/>
    <w:rsid w:val="00E41B57"/>
    <w:rsid w:val="00E4210E"/>
    <w:rsid w:val="00E4217D"/>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8FD"/>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DDC"/>
    <w:rsid w:val="00E56E98"/>
    <w:rsid w:val="00E57050"/>
    <w:rsid w:val="00E5713C"/>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4E6"/>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02B"/>
    <w:rsid w:val="00E84409"/>
    <w:rsid w:val="00E844D8"/>
    <w:rsid w:val="00E84514"/>
    <w:rsid w:val="00E845D3"/>
    <w:rsid w:val="00E847FC"/>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5E6C"/>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A0B"/>
    <w:rsid w:val="00E93FF6"/>
    <w:rsid w:val="00E9419F"/>
    <w:rsid w:val="00E94307"/>
    <w:rsid w:val="00E9430C"/>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BD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4E1"/>
    <w:rsid w:val="00ED5BB1"/>
    <w:rsid w:val="00ED5DCD"/>
    <w:rsid w:val="00ED5FE4"/>
    <w:rsid w:val="00ED62F5"/>
    <w:rsid w:val="00ED6714"/>
    <w:rsid w:val="00ED6FAD"/>
    <w:rsid w:val="00ED7068"/>
    <w:rsid w:val="00ED70E5"/>
    <w:rsid w:val="00ED71C5"/>
    <w:rsid w:val="00ED743F"/>
    <w:rsid w:val="00ED7D70"/>
    <w:rsid w:val="00ED7FE1"/>
    <w:rsid w:val="00EE0101"/>
    <w:rsid w:val="00EE08EE"/>
    <w:rsid w:val="00EE0B1E"/>
    <w:rsid w:val="00EE0C36"/>
    <w:rsid w:val="00EE0D1A"/>
    <w:rsid w:val="00EE0DFE"/>
    <w:rsid w:val="00EE0E8C"/>
    <w:rsid w:val="00EE10F0"/>
    <w:rsid w:val="00EE15BC"/>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466"/>
    <w:rsid w:val="00EF45A1"/>
    <w:rsid w:val="00EF470B"/>
    <w:rsid w:val="00EF4C34"/>
    <w:rsid w:val="00EF4CD6"/>
    <w:rsid w:val="00EF4F47"/>
    <w:rsid w:val="00EF5209"/>
    <w:rsid w:val="00EF550C"/>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CE9"/>
    <w:rsid w:val="00F12D1B"/>
    <w:rsid w:val="00F12E20"/>
    <w:rsid w:val="00F133A1"/>
    <w:rsid w:val="00F1357C"/>
    <w:rsid w:val="00F13B80"/>
    <w:rsid w:val="00F13C7E"/>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0AA7"/>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44B"/>
    <w:rsid w:val="00F4188D"/>
    <w:rsid w:val="00F41A98"/>
    <w:rsid w:val="00F41F05"/>
    <w:rsid w:val="00F4206D"/>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8F7"/>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801"/>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32B"/>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3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A7DE5"/>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D6E"/>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6CB"/>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949"/>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styleId="ListBullet2">
    <w:name w:val="List Bullet 2"/>
    <w:basedOn w:val="Normal"/>
    <w:rsid w:val="00DF08A9"/>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3034604">
      <w:bodyDiv w:val="1"/>
      <w:marLeft w:val="0"/>
      <w:marRight w:val="0"/>
      <w:marTop w:val="0"/>
      <w:marBottom w:val="0"/>
      <w:divBdr>
        <w:top w:val="none" w:sz="0" w:space="0" w:color="auto"/>
        <w:left w:val="none" w:sz="0" w:space="0" w:color="auto"/>
        <w:bottom w:val="none" w:sz="0" w:space="0" w:color="auto"/>
        <w:right w:val="none" w:sz="0" w:space="0" w:color="auto"/>
      </w:divBdr>
      <w:divsChild>
        <w:div w:id="1672483678">
          <w:marLeft w:val="720"/>
          <w:marRight w:val="0"/>
          <w:marTop w:val="0"/>
          <w:marBottom w:val="120"/>
          <w:divBdr>
            <w:top w:val="none" w:sz="0" w:space="0" w:color="auto"/>
            <w:left w:val="none" w:sz="0" w:space="0" w:color="auto"/>
            <w:bottom w:val="none" w:sz="0" w:space="0" w:color="auto"/>
            <w:right w:val="none" w:sz="0" w:space="0" w:color="auto"/>
          </w:divBdr>
        </w:div>
      </w:divsChild>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064256">
      <w:bodyDiv w:val="1"/>
      <w:marLeft w:val="0"/>
      <w:marRight w:val="0"/>
      <w:marTop w:val="0"/>
      <w:marBottom w:val="0"/>
      <w:divBdr>
        <w:top w:val="none" w:sz="0" w:space="0" w:color="auto"/>
        <w:left w:val="none" w:sz="0" w:space="0" w:color="auto"/>
        <w:bottom w:val="none" w:sz="0" w:space="0" w:color="auto"/>
        <w:right w:val="none" w:sz="0" w:space="0" w:color="auto"/>
      </w:divBdr>
      <w:divsChild>
        <w:div w:id="1894809454">
          <w:marLeft w:val="0"/>
          <w:marRight w:val="0"/>
          <w:marTop w:val="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1367770">
      <w:bodyDiv w:val="1"/>
      <w:marLeft w:val="0"/>
      <w:marRight w:val="0"/>
      <w:marTop w:val="0"/>
      <w:marBottom w:val="0"/>
      <w:divBdr>
        <w:top w:val="none" w:sz="0" w:space="0" w:color="auto"/>
        <w:left w:val="none" w:sz="0" w:space="0" w:color="auto"/>
        <w:bottom w:val="none" w:sz="0" w:space="0" w:color="auto"/>
        <w:right w:val="none" w:sz="0" w:space="0" w:color="auto"/>
      </w:divBdr>
      <w:divsChild>
        <w:div w:id="1214846379">
          <w:marLeft w:val="720"/>
          <w:marRight w:val="0"/>
          <w:marTop w:val="0"/>
          <w:marBottom w:val="120"/>
          <w:divBdr>
            <w:top w:val="none" w:sz="0" w:space="0" w:color="auto"/>
            <w:left w:val="none" w:sz="0" w:space="0" w:color="auto"/>
            <w:bottom w:val="none" w:sz="0" w:space="0" w:color="auto"/>
            <w:right w:val="none" w:sz="0" w:space="0" w:color="auto"/>
          </w:divBdr>
        </w:div>
      </w:divsChild>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93587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6</Pages>
  <Words>2506</Words>
  <Characters>14106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273</cp:revision>
  <cp:lastPrinted>2007-06-18T22:08:00Z</cp:lastPrinted>
  <dcterms:created xsi:type="dcterms:W3CDTF">2024-04-05T03:33:00Z</dcterms:created>
  <dcterms:modified xsi:type="dcterms:W3CDTF">2024-08-09T07:00:00Z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